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88022" w14:textId="0D46200E" w:rsidR="00B72C7F" w:rsidRPr="00B66A7D" w:rsidRDefault="00B72C7F" w:rsidP="00B72C7F">
      <w:pPr>
        <w:spacing w:after="0" w:line="240" w:lineRule="auto"/>
        <w:rPr>
          <w:rFonts w:ascii="Arial" w:hAnsi="Arial" w:cs="Arial"/>
          <w:bCs/>
        </w:rPr>
      </w:pPr>
      <w:r w:rsidRPr="0022513E">
        <w:rPr>
          <w:rFonts w:ascii="Arial" w:hAnsi="Arial" w:cs="Arial"/>
          <w:b/>
        </w:rPr>
        <w:t xml:space="preserve">Board Meeting: </w:t>
      </w:r>
      <w:r w:rsidR="00B66A7D" w:rsidRPr="00B66A7D">
        <w:rPr>
          <w:rFonts w:ascii="Arial" w:hAnsi="Arial" w:cs="Arial"/>
          <w:bCs/>
        </w:rPr>
        <w:t>Tenants and Communities Panel</w:t>
      </w:r>
    </w:p>
    <w:p w14:paraId="32285199" w14:textId="77777777" w:rsidR="00B72C7F" w:rsidRPr="0022513E" w:rsidRDefault="00B72C7F" w:rsidP="00B72C7F">
      <w:pPr>
        <w:spacing w:after="0" w:line="240" w:lineRule="auto"/>
        <w:rPr>
          <w:rFonts w:ascii="Arial" w:hAnsi="Arial" w:cs="Arial"/>
          <w:b/>
        </w:rPr>
      </w:pPr>
      <w:r w:rsidRPr="0022513E">
        <w:rPr>
          <w:rFonts w:ascii="Arial" w:hAnsi="Arial" w:cs="Arial"/>
          <w:b/>
        </w:rPr>
        <w:t>Report for Information</w:t>
      </w:r>
    </w:p>
    <w:p w14:paraId="4FCF2BBB" w14:textId="0F9B9C53" w:rsidR="00B72C7F" w:rsidRPr="0014402E" w:rsidRDefault="00B72C7F" w:rsidP="00B72C7F">
      <w:pPr>
        <w:spacing w:after="0" w:line="240" w:lineRule="auto"/>
        <w:rPr>
          <w:rFonts w:ascii="Arial" w:hAnsi="Arial" w:cs="Arial"/>
        </w:rPr>
      </w:pPr>
      <w:r w:rsidRPr="0022513E">
        <w:rPr>
          <w:rFonts w:ascii="Arial" w:hAnsi="Arial" w:cs="Arial"/>
          <w:b/>
        </w:rPr>
        <w:t xml:space="preserve">Title:  </w:t>
      </w:r>
      <w:r w:rsidR="0014402E" w:rsidRPr="0014402E">
        <w:rPr>
          <w:rFonts w:ascii="Arial" w:hAnsi="Arial" w:cs="Arial"/>
        </w:rPr>
        <w:t xml:space="preserve">Annual Tenant Participation Report </w:t>
      </w:r>
      <w:r w:rsidR="00E75F3F">
        <w:rPr>
          <w:rFonts w:ascii="Arial" w:hAnsi="Arial" w:cs="Arial"/>
        </w:rPr>
        <w:t xml:space="preserve">April </w:t>
      </w:r>
      <w:r w:rsidR="0014402E" w:rsidRPr="0014402E">
        <w:rPr>
          <w:rFonts w:ascii="Arial" w:hAnsi="Arial" w:cs="Arial"/>
        </w:rPr>
        <w:t>20</w:t>
      </w:r>
      <w:r w:rsidR="00481229">
        <w:rPr>
          <w:rFonts w:ascii="Arial" w:hAnsi="Arial" w:cs="Arial"/>
        </w:rPr>
        <w:t>20</w:t>
      </w:r>
      <w:r w:rsidR="0014402E" w:rsidRPr="0014402E">
        <w:rPr>
          <w:rFonts w:ascii="Arial" w:hAnsi="Arial" w:cs="Arial"/>
        </w:rPr>
        <w:t>-</w:t>
      </w:r>
      <w:r w:rsidR="00E75F3F">
        <w:rPr>
          <w:rFonts w:ascii="Arial" w:hAnsi="Arial" w:cs="Arial"/>
        </w:rPr>
        <w:t xml:space="preserve"> March </w:t>
      </w:r>
      <w:r w:rsidR="007B2FC3">
        <w:rPr>
          <w:rFonts w:ascii="Arial" w:hAnsi="Arial" w:cs="Arial"/>
        </w:rPr>
        <w:t>202</w:t>
      </w:r>
      <w:r w:rsidR="00481229">
        <w:rPr>
          <w:rFonts w:ascii="Arial" w:hAnsi="Arial" w:cs="Arial"/>
        </w:rPr>
        <w:t>1</w:t>
      </w:r>
    </w:p>
    <w:p w14:paraId="59CD73E8" w14:textId="77777777" w:rsidR="00D66D01" w:rsidRDefault="00D66D01" w:rsidP="00D10B2E">
      <w:pPr>
        <w:pStyle w:val="NoSpacing"/>
        <w:jc w:val="both"/>
      </w:pPr>
    </w:p>
    <w:p w14:paraId="39E4765B" w14:textId="77777777" w:rsidR="00D66D01" w:rsidRDefault="00D66D01" w:rsidP="00D10B2E">
      <w:pPr>
        <w:pStyle w:val="NoSpacing"/>
        <w:jc w:val="both"/>
      </w:pPr>
    </w:p>
    <w:p w14:paraId="0C9D4A31" w14:textId="77777777" w:rsidR="00BB12C0" w:rsidRPr="00BB12C0" w:rsidRDefault="00BB12C0" w:rsidP="00D10B2E">
      <w:pPr>
        <w:pStyle w:val="NoSpacing"/>
        <w:jc w:val="both"/>
        <w:rPr>
          <w:b/>
        </w:rPr>
      </w:pPr>
      <w:r>
        <w:rPr>
          <w:b/>
        </w:rPr>
        <w:t>1</w:t>
      </w:r>
      <w:r>
        <w:rPr>
          <w:b/>
        </w:rPr>
        <w:tab/>
      </w:r>
      <w:r w:rsidR="00790B3D">
        <w:rPr>
          <w:b/>
        </w:rPr>
        <w:t>Purpose of the report</w:t>
      </w:r>
    </w:p>
    <w:p w14:paraId="0933F812" w14:textId="77777777" w:rsidR="00D66D01" w:rsidRDefault="00D66D01" w:rsidP="00D10B2E">
      <w:pPr>
        <w:pStyle w:val="NoSpacing"/>
        <w:jc w:val="both"/>
      </w:pPr>
    </w:p>
    <w:p w14:paraId="585BD4E0" w14:textId="113FF0D2" w:rsidR="00CA5E17" w:rsidRDefault="00D10B2E" w:rsidP="00505FE0">
      <w:pPr>
        <w:pStyle w:val="NoSpacing"/>
        <w:ind w:left="720" w:hanging="720"/>
        <w:jc w:val="both"/>
      </w:pPr>
      <w:r>
        <w:t>1.1</w:t>
      </w:r>
      <w:r>
        <w:tab/>
      </w:r>
      <w:r w:rsidR="00175BED">
        <w:t xml:space="preserve">To provide the </w:t>
      </w:r>
      <w:r w:rsidR="007B2FC3">
        <w:t>Tenants and Communities Panel</w:t>
      </w:r>
      <w:r w:rsidR="008E1E31">
        <w:t xml:space="preserve"> with </w:t>
      </w:r>
      <w:r w:rsidR="008E1E31" w:rsidRPr="008E1E31">
        <w:t>an update on Tenant Participation at North Wales Housing from April 20</w:t>
      </w:r>
      <w:r w:rsidR="002A4389">
        <w:t>20</w:t>
      </w:r>
      <w:r w:rsidR="008E1E31">
        <w:t xml:space="preserve"> to March 20</w:t>
      </w:r>
      <w:r w:rsidR="001A37EA">
        <w:t>2</w:t>
      </w:r>
      <w:r w:rsidR="002A4389">
        <w:t>1</w:t>
      </w:r>
      <w:r w:rsidR="008E1E31" w:rsidRPr="008E1E31">
        <w:t>.</w:t>
      </w:r>
    </w:p>
    <w:p w14:paraId="739DD0AC" w14:textId="77777777" w:rsidR="009D5E21" w:rsidRDefault="009D5E21" w:rsidP="00505FE0">
      <w:pPr>
        <w:pStyle w:val="NoSpacing"/>
        <w:ind w:left="720" w:hanging="720"/>
        <w:jc w:val="both"/>
      </w:pPr>
    </w:p>
    <w:p w14:paraId="5602732F" w14:textId="77777777" w:rsidR="00CA5E17" w:rsidRDefault="00715F1A" w:rsidP="00D10B2E">
      <w:pPr>
        <w:pStyle w:val="NoSpacing"/>
        <w:jc w:val="both"/>
        <w:rPr>
          <w:b/>
        </w:rPr>
      </w:pPr>
      <w:r>
        <w:rPr>
          <w:b/>
        </w:rPr>
        <w:t>2</w:t>
      </w:r>
      <w:r>
        <w:rPr>
          <w:b/>
        </w:rPr>
        <w:tab/>
      </w:r>
      <w:r w:rsidR="00790B3D">
        <w:rPr>
          <w:b/>
        </w:rPr>
        <w:t>Action Required / Recommendations</w:t>
      </w:r>
    </w:p>
    <w:p w14:paraId="3709BBCD" w14:textId="77777777" w:rsidR="00790B3D" w:rsidRDefault="00790B3D" w:rsidP="00D10B2E">
      <w:pPr>
        <w:pStyle w:val="NoSpacing"/>
        <w:jc w:val="both"/>
      </w:pPr>
    </w:p>
    <w:p w14:paraId="0B766644" w14:textId="77777777" w:rsidR="00790B3D" w:rsidRDefault="00790B3D" w:rsidP="00D10B2E">
      <w:pPr>
        <w:pStyle w:val="NoSpacing"/>
        <w:jc w:val="both"/>
      </w:pPr>
      <w:r>
        <w:t>2.1</w:t>
      </w:r>
      <w:r>
        <w:tab/>
      </w:r>
      <w:r w:rsidR="00BA6E12">
        <w:t>Re</w:t>
      </w:r>
      <w:r w:rsidR="00BA6E12" w:rsidRPr="00BA6E12">
        <w:t>port is for information and members are asked to review and note its contents.</w:t>
      </w:r>
    </w:p>
    <w:p w14:paraId="583DFA6B" w14:textId="77777777" w:rsidR="00790B3D" w:rsidRDefault="00790B3D" w:rsidP="00D10B2E">
      <w:pPr>
        <w:pStyle w:val="NoSpacing"/>
        <w:jc w:val="both"/>
      </w:pPr>
    </w:p>
    <w:p w14:paraId="5CBCD228" w14:textId="77777777" w:rsidR="00790B3D" w:rsidRPr="00790B3D" w:rsidRDefault="00790B3D" w:rsidP="00D10B2E">
      <w:pPr>
        <w:pStyle w:val="NoSpacing"/>
        <w:jc w:val="both"/>
        <w:rPr>
          <w:b/>
        </w:rPr>
      </w:pPr>
      <w:r w:rsidRPr="00790B3D">
        <w:rPr>
          <w:b/>
        </w:rPr>
        <w:t>3</w:t>
      </w:r>
      <w:r w:rsidRPr="00790B3D">
        <w:rPr>
          <w:b/>
        </w:rPr>
        <w:tab/>
        <w:t>Background</w:t>
      </w:r>
    </w:p>
    <w:p w14:paraId="52D728F7" w14:textId="77777777" w:rsidR="00CA5E17" w:rsidRDefault="00CA5E17" w:rsidP="00790B3D">
      <w:pPr>
        <w:pStyle w:val="NoSpacing"/>
      </w:pPr>
    </w:p>
    <w:p w14:paraId="234B5CCE" w14:textId="2D4CFE87" w:rsidR="004A39E9" w:rsidRDefault="00790B3D" w:rsidP="00DF6837">
      <w:pPr>
        <w:pStyle w:val="NoSpacing"/>
        <w:ind w:left="720" w:hanging="720"/>
        <w:jc w:val="both"/>
      </w:pPr>
      <w:r>
        <w:t>3.1</w:t>
      </w:r>
      <w:r>
        <w:tab/>
      </w:r>
      <w:r w:rsidR="009D5E21">
        <w:t>What is Tenant Participation?</w:t>
      </w:r>
      <w:r w:rsidR="00505FE0">
        <w:t xml:space="preserve">   </w:t>
      </w:r>
    </w:p>
    <w:p w14:paraId="3F12D03B" w14:textId="4FCB38E1" w:rsidR="009D5E21" w:rsidRDefault="009D5E21" w:rsidP="00DF6837">
      <w:pPr>
        <w:pStyle w:val="NoSpacing"/>
        <w:ind w:left="720" w:hanging="720"/>
        <w:jc w:val="both"/>
      </w:pPr>
    </w:p>
    <w:p w14:paraId="4251FA96" w14:textId="3746CC58" w:rsidR="009D5E21" w:rsidRDefault="003E3E96" w:rsidP="00DF6837">
      <w:pPr>
        <w:pStyle w:val="NoSpacing"/>
        <w:ind w:left="720" w:hanging="720"/>
        <w:jc w:val="both"/>
      </w:pPr>
      <w:r>
        <w:t xml:space="preserve">3.2     There are </w:t>
      </w:r>
      <w:proofErr w:type="gramStart"/>
      <w:r>
        <w:t>a number of</w:t>
      </w:r>
      <w:proofErr w:type="gramEnd"/>
      <w:r>
        <w:t xml:space="preserve"> definitions of tenant participation or engagement. A widely used definition is provided by TPAS Cymru:</w:t>
      </w:r>
    </w:p>
    <w:p w14:paraId="76FE740F" w14:textId="77777777" w:rsidR="003E3E96" w:rsidRDefault="003E3E96" w:rsidP="00DF6837">
      <w:pPr>
        <w:pStyle w:val="NoSpacing"/>
        <w:ind w:left="720" w:hanging="720"/>
        <w:jc w:val="both"/>
      </w:pPr>
    </w:p>
    <w:p w14:paraId="1D3412D8" w14:textId="533A1A47" w:rsidR="00C80654" w:rsidRDefault="003E3E96" w:rsidP="00C83783">
      <w:pPr>
        <w:pStyle w:val="NoSpacing"/>
        <w:ind w:left="720" w:hanging="720"/>
        <w:jc w:val="both"/>
      </w:pPr>
      <w:r>
        <w:t xml:space="preserve">            </w:t>
      </w:r>
      <w:r w:rsidR="00C83783">
        <w:t>“</w:t>
      </w:r>
      <w:proofErr w:type="gramStart"/>
      <w:r w:rsidR="00C83783" w:rsidRPr="00C83783">
        <w:t>Tenants</w:t>
      </w:r>
      <w:proofErr w:type="gramEnd"/>
      <w:r w:rsidR="00C83783" w:rsidRPr="00C83783">
        <w:t xml:space="preserve"> participation is a way in which tenants and landlords share ideas and co-operate. It is a way for the tenant to be involve</w:t>
      </w:r>
      <w:r w:rsidR="00E205A3">
        <w:t xml:space="preserve">d in the </w:t>
      </w:r>
      <w:proofErr w:type="gramStart"/>
      <w:r w:rsidR="00E205A3">
        <w:t>decision making</w:t>
      </w:r>
      <w:proofErr w:type="gramEnd"/>
      <w:r w:rsidR="00E205A3">
        <w:t xml:space="preserve"> process</w:t>
      </w:r>
      <w:r w:rsidR="00C83783" w:rsidRPr="00C83783">
        <w:t xml:space="preserve"> that occurs during discussions about improving the standard of </w:t>
      </w:r>
      <w:r w:rsidR="00C83783">
        <w:t>housing conditions and services”</w:t>
      </w:r>
    </w:p>
    <w:p w14:paraId="2758E241" w14:textId="77777777" w:rsidR="00C83783" w:rsidRDefault="00C83783" w:rsidP="00C83783">
      <w:pPr>
        <w:pStyle w:val="NoSpacing"/>
        <w:ind w:left="720" w:hanging="720"/>
        <w:jc w:val="both"/>
      </w:pPr>
    </w:p>
    <w:p w14:paraId="71C3B14C" w14:textId="07D5A3AC" w:rsidR="00C80654" w:rsidRPr="00C80654" w:rsidRDefault="000749C5" w:rsidP="004A39E9">
      <w:pPr>
        <w:pStyle w:val="NoSpacing"/>
        <w:ind w:left="720" w:hanging="720"/>
        <w:jc w:val="both"/>
        <w:rPr>
          <w:b/>
        </w:rPr>
      </w:pPr>
      <w:r>
        <w:rPr>
          <w:b/>
        </w:rPr>
        <w:t>4</w:t>
      </w:r>
      <w:r w:rsidR="00C80654" w:rsidRPr="00C80654">
        <w:rPr>
          <w:b/>
        </w:rPr>
        <w:tab/>
      </w:r>
      <w:r>
        <w:rPr>
          <w:b/>
        </w:rPr>
        <w:t>Introduction</w:t>
      </w:r>
    </w:p>
    <w:p w14:paraId="7B759FBA" w14:textId="77777777" w:rsidR="00C80654" w:rsidRDefault="00C80654" w:rsidP="004A39E9">
      <w:pPr>
        <w:pStyle w:val="NoSpacing"/>
        <w:ind w:left="720" w:hanging="720"/>
        <w:jc w:val="both"/>
      </w:pPr>
    </w:p>
    <w:p w14:paraId="2A7CED90" w14:textId="52C3B149" w:rsidR="00F12DFD" w:rsidRDefault="000749C5" w:rsidP="00F12DFD">
      <w:pPr>
        <w:pStyle w:val="NoSpacing"/>
        <w:ind w:left="720" w:hanging="720"/>
        <w:jc w:val="both"/>
      </w:pPr>
      <w:r>
        <w:t>4</w:t>
      </w:r>
      <w:r w:rsidR="00C80654">
        <w:t>.1</w:t>
      </w:r>
      <w:r w:rsidR="00C80654">
        <w:tab/>
      </w:r>
      <w:r w:rsidR="00C4388D">
        <w:t>Our tenant participation wo</w:t>
      </w:r>
      <w:r w:rsidR="00687583">
        <w:t>rk for this reporting period is</w:t>
      </w:r>
      <w:r w:rsidR="00992867">
        <w:t xml:space="preserve"> </w:t>
      </w:r>
      <w:r w:rsidR="00C4388D">
        <w:t xml:space="preserve">based on our </w:t>
      </w:r>
      <w:r w:rsidR="00F12DFD">
        <w:t>Tenant Participation Strategy for 2018-2021.</w:t>
      </w:r>
      <w:r w:rsidR="0015475F">
        <w:t xml:space="preserve"> </w:t>
      </w:r>
      <w:r w:rsidR="00F12DFD">
        <w:t xml:space="preserve"> </w:t>
      </w:r>
    </w:p>
    <w:p w14:paraId="37F9FA33" w14:textId="0C00570A" w:rsidR="00F12DFD" w:rsidRDefault="00F12DFD" w:rsidP="00F12DFD">
      <w:pPr>
        <w:pStyle w:val="NoSpacing"/>
        <w:ind w:left="720" w:hanging="720"/>
        <w:jc w:val="both"/>
      </w:pPr>
    </w:p>
    <w:p w14:paraId="67A48A25" w14:textId="08B4BDDA" w:rsidR="00DB51DF" w:rsidRDefault="00F12DFD" w:rsidP="00472DD4">
      <w:pPr>
        <w:pStyle w:val="NoSpacing"/>
        <w:ind w:left="720" w:hanging="720"/>
        <w:jc w:val="both"/>
      </w:pPr>
      <w:r>
        <w:t xml:space="preserve">4.2      </w:t>
      </w:r>
      <w:r w:rsidR="00687583">
        <w:t>Following a consultation the</w:t>
      </w:r>
      <w:r>
        <w:t xml:space="preserve"> Strategy was developed around the views of our tenants and staff who helped us identify what we were doing well, and where we needed to improve.</w:t>
      </w:r>
    </w:p>
    <w:p w14:paraId="18E41A8E" w14:textId="77777777" w:rsidR="00472DD4" w:rsidRDefault="00472DD4" w:rsidP="00472DD4">
      <w:pPr>
        <w:pStyle w:val="NoSpacing"/>
        <w:ind w:left="720" w:hanging="720"/>
        <w:jc w:val="both"/>
      </w:pPr>
    </w:p>
    <w:p w14:paraId="7D7954C4" w14:textId="5D2CCB5E" w:rsidR="00F33D6C" w:rsidRDefault="00DB51DF" w:rsidP="00DB51DF">
      <w:pPr>
        <w:pStyle w:val="NoSpacing"/>
        <w:jc w:val="both"/>
      </w:pPr>
      <w:r>
        <w:t>4.</w:t>
      </w:r>
      <w:r w:rsidR="00472DD4">
        <w:t>3</w:t>
      </w:r>
      <w:r>
        <w:t xml:space="preserve">       Consultation for our new Tenant Participation Strategy</w:t>
      </w:r>
      <w:r w:rsidR="00F33D6C">
        <w:t xml:space="preserve"> (2021-2024)</w:t>
      </w:r>
      <w:r>
        <w:t xml:space="preserve"> </w:t>
      </w:r>
      <w:r w:rsidR="00F74FF6">
        <w:t xml:space="preserve">commenced </w:t>
      </w:r>
    </w:p>
    <w:p w14:paraId="68069B96" w14:textId="06A119E8" w:rsidR="00DB51DF" w:rsidRDefault="00F33D6C" w:rsidP="00DB51DF">
      <w:pPr>
        <w:pStyle w:val="NoSpacing"/>
        <w:jc w:val="both"/>
      </w:pPr>
      <w:r>
        <w:t xml:space="preserve">            </w:t>
      </w:r>
      <w:r w:rsidR="00F74FF6">
        <w:t xml:space="preserve">during this </w:t>
      </w:r>
      <w:r w:rsidR="00472DD4">
        <w:t xml:space="preserve">reporting </w:t>
      </w:r>
      <w:r w:rsidR="00F74FF6">
        <w:t>period and will be discussed in this report.</w:t>
      </w:r>
    </w:p>
    <w:p w14:paraId="1F6294EA" w14:textId="77777777" w:rsidR="00111279" w:rsidRDefault="00111279" w:rsidP="00111279">
      <w:pPr>
        <w:pStyle w:val="NoSpacing"/>
        <w:jc w:val="both"/>
      </w:pPr>
    </w:p>
    <w:p w14:paraId="636F322D" w14:textId="3A39EBA9" w:rsidR="00057A76" w:rsidRDefault="00ED2E04" w:rsidP="0030073B">
      <w:pPr>
        <w:pStyle w:val="NoSpacing"/>
        <w:ind w:left="720" w:hanging="720"/>
        <w:jc w:val="both"/>
      </w:pPr>
      <w:r>
        <w:t>4.</w:t>
      </w:r>
      <w:r w:rsidR="00111279">
        <w:t>4</w:t>
      </w:r>
      <w:r>
        <w:t xml:space="preserve">    This report sets out what tenant participation opportunities are available and what activities have taken place from April 20</w:t>
      </w:r>
      <w:r w:rsidR="001D17BF">
        <w:t>20</w:t>
      </w:r>
      <w:r>
        <w:t xml:space="preserve"> to March 20</w:t>
      </w:r>
      <w:r w:rsidR="00885B7C">
        <w:t>2</w:t>
      </w:r>
      <w:r w:rsidR="001D17BF">
        <w:t>1</w:t>
      </w:r>
      <w:r w:rsidR="00E763C4">
        <w:t xml:space="preserve">. </w:t>
      </w:r>
      <w:r w:rsidR="006C6862">
        <w:t xml:space="preserve">Covid 19 </w:t>
      </w:r>
      <w:r w:rsidR="00451364">
        <w:t>restrictions</w:t>
      </w:r>
      <w:r w:rsidR="006C6862">
        <w:t xml:space="preserve"> has impacted </w:t>
      </w:r>
      <w:r w:rsidR="00451364">
        <w:t>significantly</w:t>
      </w:r>
      <w:r w:rsidR="006C6862">
        <w:t xml:space="preserve"> on </w:t>
      </w:r>
      <w:r w:rsidR="00451364">
        <w:t xml:space="preserve">what </w:t>
      </w:r>
      <w:r w:rsidR="000A56A0">
        <w:t>NWH has been able to deliver during this period</w:t>
      </w:r>
      <w:r w:rsidR="000306B6">
        <w:t xml:space="preserve">. Face to face events and activities have been impacted upon; </w:t>
      </w:r>
      <w:r w:rsidR="00472DD4">
        <w:t>however,</w:t>
      </w:r>
      <w:r w:rsidR="000306B6">
        <w:t xml:space="preserve"> </w:t>
      </w:r>
      <w:r w:rsidR="00B22324">
        <w:t>this report will hopefully demonstrate how NWH has adapted during this period.</w:t>
      </w:r>
    </w:p>
    <w:p w14:paraId="7379E0D6" w14:textId="77777777" w:rsidR="00D06F87" w:rsidRDefault="00D06F87" w:rsidP="00DF6837">
      <w:pPr>
        <w:pStyle w:val="NoSpacing"/>
        <w:ind w:left="720" w:hanging="720"/>
        <w:jc w:val="both"/>
      </w:pPr>
    </w:p>
    <w:p w14:paraId="25B3594C" w14:textId="7B57BA71" w:rsidR="00D67D91" w:rsidRPr="00D67D91" w:rsidRDefault="00BF07C6" w:rsidP="000B6409">
      <w:pPr>
        <w:pStyle w:val="NoSpacing"/>
        <w:ind w:left="720" w:hanging="720"/>
        <w:jc w:val="both"/>
        <w:rPr>
          <w:b/>
        </w:rPr>
      </w:pPr>
      <w:r>
        <w:rPr>
          <w:b/>
        </w:rPr>
        <w:t>5</w:t>
      </w:r>
      <w:r w:rsidR="00D62591">
        <w:rPr>
          <w:b/>
        </w:rPr>
        <w:t xml:space="preserve">         </w:t>
      </w:r>
      <w:r w:rsidR="00B52711">
        <w:rPr>
          <w:b/>
        </w:rPr>
        <w:t>Tenants and Communities Panel</w:t>
      </w:r>
    </w:p>
    <w:p w14:paraId="6C756D48" w14:textId="77777777" w:rsidR="00D67D91" w:rsidRDefault="00D67D91" w:rsidP="000B6409">
      <w:pPr>
        <w:pStyle w:val="NoSpacing"/>
        <w:ind w:left="720" w:hanging="720"/>
        <w:jc w:val="both"/>
      </w:pPr>
    </w:p>
    <w:p w14:paraId="67024531" w14:textId="06D35CB9" w:rsidR="00F644AC" w:rsidRDefault="00BF07C6" w:rsidP="005048EF">
      <w:pPr>
        <w:pStyle w:val="NoSpacing"/>
        <w:ind w:left="720" w:hanging="720"/>
        <w:jc w:val="both"/>
      </w:pPr>
      <w:r>
        <w:t>5</w:t>
      </w:r>
      <w:r w:rsidR="00530814">
        <w:t>.1</w:t>
      </w:r>
      <w:r w:rsidR="00CB3668">
        <w:t xml:space="preserve">   </w:t>
      </w:r>
      <w:r w:rsidR="00737CC3">
        <w:t xml:space="preserve"> </w:t>
      </w:r>
      <w:r w:rsidR="005048EF">
        <w:t xml:space="preserve"> </w:t>
      </w:r>
      <w:r w:rsidR="00862DDD">
        <w:t xml:space="preserve">The Panel </w:t>
      </w:r>
      <w:r w:rsidR="008156F9" w:rsidRPr="008156F9">
        <w:t>consist</w:t>
      </w:r>
      <w:r w:rsidR="00737CC3">
        <w:t>s</w:t>
      </w:r>
      <w:r w:rsidR="008156F9" w:rsidRPr="008156F9">
        <w:t xml:space="preserve"> of Board members, tenants, and staff, and meets every two months</w:t>
      </w:r>
      <w:r w:rsidR="00D62591">
        <w:t xml:space="preserve"> </w:t>
      </w:r>
      <w:r w:rsidR="008156F9" w:rsidRPr="008156F9">
        <w:t xml:space="preserve">(currently via online). </w:t>
      </w:r>
      <w:r w:rsidR="00862DDD">
        <w:t>It</w:t>
      </w:r>
      <w:r w:rsidR="008156F9" w:rsidRPr="008156F9">
        <w:t xml:space="preserve"> has th</w:t>
      </w:r>
      <w:r w:rsidR="009568D6">
        <w:t>e</w:t>
      </w:r>
      <w:r w:rsidR="008156F9" w:rsidRPr="008156F9">
        <w:t xml:space="preserve"> responsibility for scrutinising our services and performance to ensure all residents receive the highest possible standards of service.</w:t>
      </w:r>
      <w:r w:rsidR="0042624D">
        <w:t xml:space="preserve"> </w:t>
      </w:r>
      <w:r w:rsidR="002424B7">
        <w:t xml:space="preserve">The Panel and </w:t>
      </w:r>
      <w:r w:rsidR="00737CC3">
        <w:t>its</w:t>
      </w:r>
      <w:r w:rsidR="002424B7">
        <w:t xml:space="preserve"> tenant members are </w:t>
      </w:r>
      <w:r w:rsidR="0042624D">
        <w:t xml:space="preserve">also </w:t>
      </w:r>
      <w:r w:rsidR="002424B7">
        <w:t>a key part of the governance of N</w:t>
      </w:r>
      <w:r w:rsidR="00C91CE1">
        <w:t>WH.</w:t>
      </w:r>
    </w:p>
    <w:p w14:paraId="7DCD5897" w14:textId="77777777" w:rsidR="00C91CE1" w:rsidRDefault="00C91CE1" w:rsidP="00FE3988">
      <w:pPr>
        <w:pStyle w:val="NoSpacing"/>
        <w:ind w:left="720" w:hanging="720"/>
        <w:jc w:val="both"/>
      </w:pPr>
    </w:p>
    <w:p w14:paraId="0F9B92EE" w14:textId="29E973AB" w:rsidR="00F20344" w:rsidRDefault="00F644AC" w:rsidP="001D4FB4">
      <w:pPr>
        <w:pStyle w:val="NoSpacing"/>
        <w:ind w:left="720" w:hanging="720"/>
        <w:jc w:val="both"/>
      </w:pPr>
      <w:r>
        <w:t>5.</w:t>
      </w:r>
      <w:r w:rsidR="0042624D">
        <w:t xml:space="preserve">2      During this reporting period the Panel has adapted to meeting </w:t>
      </w:r>
      <w:r w:rsidR="00F0339A">
        <w:t>online and</w:t>
      </w:r>
      <w:r w:rsidR="0042624D">
        <w:t xml:space="preserve"> continued to meet every two months.</w:t>
      </w:r>
      <w:r>
        <w:t xml:space="preserve">      </w:t>
      </w:r>
    </w:p>
    <w:p w14:paraId="5CD32636" w14:textId="77777777" w:rsidR="001D4FB4" w:rsidRDefault="001D4FB4" w:rsidP="001D4FB4">
      <w:pPr>
        <w:pStyle w:val="NoSpacing"/>
        <w:ind w:left="720" w:hanging="720"/>
        <w:jc w:val="both"/>
        <w:rPr>
          <w:highlight w:val="yellow"/>
        </w:rPr>
      </w:pPr>
    </w:p>
    <w:p w14:paraId="4FD25E05" w14:textId="50CF9938" w:rsidR="00FE3988" w:rsidRDefault="00FE3988" w:rsidP="00790B3D">
      <w:pPr>
        <w:pStyle w:val="NoSpacing"/>
        <w:jc w:val="both"/>
        <w:rPr>
          <w:b/>
        </w:rPr>
      </w:pPr>
      <w:r>
        <w:rPr>
          <w:b/>
        </w:rPr>
        <w:lastRenderedPageBreak/>
        <w:t>6        Tenants Forum</w:t>
      </w:r>
    </w:p>
    <w:p w14:paraId="4735D73B" w14:textId="778EBCC2" w:rsidR="00FE3988" w:rsidRDefault="00FE3988" w:rsidP="00790B3D">
      <w:pPr>
        <w:pStyle w:val="NoSpacing"/>
        <w:jc w:val="both"/>
        <w:rPr>
          <w:b/>
        </w:rPr>
      </w:pPr>
    </w:p>
    <w:p w14:paraId="7347C61C" w14:textId="77777777" w:rsidR="00C73B49" w:rsidRDefault="00FE3988" w:rsidP="001D4FB4">
      <w:pPr>
        <w:pStyle w:val="NoSpacing"/>
        <w:jc w:val="both"/>
      </w:pPr>
      <w:r w:rsidRPr="00FE3988">
        <w:t>6.1</w:t>
      </w:r>
      <w:r>
        <w:t xml:space="preserve">     </w:t>
      </w:r>
      <w:r w:rsidR="001D4FB4">
        <w:t xml:space="preserve">The Tenant’s Forum was set up towards the end of the last </w:t>
      </w:r>
      <w:r w:rsidR="003F7502">
        <w:t xml:space="preserve">reporting period, with the </w:t>
      </w:r>
    </w:p>
    <w:p w14:paraId="39EC65DF" w14:textId="5117C71C" w:rsidR="00FE3988" w:rsidRDefault="00C73B49" w:rsidP="001D4FB4">
      <w:pPr>
        <w:pStyle w:val="NoSpacing"/>
        <w:jc w:val="both"/>
      </w:pPr>
      <w:r>
        <w:t xml:space="preserve">          </w:t>
      </w:r>
      <w:r w:rsidR="003F7502">
        <w:t>first meeting held face to face</w:t>
      </w:r>
      <w:r>
        <w:t xml:space="preserve"> just before Covid 19 restrictions came into force.</w:t>
      </w:r>
    </w:p>
    <w:p w14:paraId="287B45C6" w14:textId="1C3083BD" w:rsidR="004E3B92" w:rsidRDefault="004E3B92" w:rsidP="00790B3D">
      <w:pPr>
        <w:pStyle w:val="NoSpacing"/>
        <w:jc w:val="both"/>
      </w:pPr>
    </w:p>
    <w:p w14:paraId="76C3B94B" w14:textId="72A82B30" w:rsidR="00F0339A" w:rsidRDefault="008737CA" w:rsidP="001D4FB4">
      <w:pPr>
        <w:pStyle w:val="NoSpacing"/>
        <w:jc w:val="both"/>
      </w:pPr>
      <w:r>
        <w:t>6.</w:t>
      </w:r>
      <w:r w:rsidR="00F0339A">
        <w:t>2</w:t>
      </w:r>
      <w:r>
        <w:t xml:space="preserve">    </w:t>
      </w:r>
      <w:r w:rsidR="00087351">
        <w:t xml:space="preserve"> </w:t>
      </w:r>
      <w:r w:rsidR="00F0339A">
        <w:t xml:space="preserve">It meets on a regular basis </w:t>
      </w:r>
      <w:r w:rsidR="00F0339A" w:rsidRPr="00F0339A">
        <w:t>and provide</w:t>
      </w:r>
      <w:r w:rsidR="00F0339A">
        <w:t xml:space="preserve">s its members </w:t>
      </w:r>
      <w:r w:rsidR="00F0339A" w:rsidRPr="00F0339A">
        <w:t xml:space="preserve">with an opportunity to obtain </w:t>
      </w:r>
    </w:p>
    <w:p w14:paraId="5A4709B0" w14:textId="388DB8D0" w:rsidR="003D25EC" w:rsidRDefault="00F0339A" w:rsidP="001D4FB4">
      <w:pPr>
        <w:pStyle w:val="NoSpacing"/>
        <w:jc w:val="both"/>
      </w:pPr>
      <w:r>
        <w:t xml:space="preserve">         </w:t>
      </w:r>
      <w:r w:rsidR="00087351">
        <w:t xml:space="preserve"> </w:t>
      </w:r>
      <w:proofErr w:type="gramStart"/>
      <w:r w:rsidR="003D25EC" w:rsidRPr="00F0339A">
        <w:t>Information</w:t>
      </w:r>
      <w:r w:rsidR="003D25EC">
        <w:t>,</w:t>
      </w:r>
      <w:proofErr w:type="gramEnd"/>
      <w:r w:rsidRPr="00F0339A">
        <w:t xml:space="preserve"> influence our decision making, and strengthen our services.</w:t>
      </w:r>
      <w:r w:rsidR="003D25EC">
        <w:t xml:space="preserve"> The </w:t>
      </w:r>
      <w:r w:rsidRPr="00F0339A">
        <w:t>aim</w:t>
      </w:r>
      <w:r w:rsidR="003D25EC">
        <w:t xml:space="preserve"> is</w:t>
      </w:r>
      <w:r w:rsidRPr="00F0339A">
        <w:t xml:space="preserve"> to </w:t>
      </w:r>
    </w:p>
    <w:p w14:paraId="408142BB" w14:textId="2FF7DE74" w:rsidR="003D25EC" w:rsidRDefault="003D25EC" w:rsidP="001D4FB4">
      <w:pPr>
        <w:pStyle w:val="NoSpacing"/>
        <w:jc w:val="both"/>
      </w:pPr>
      <w:r>
        <w:t xml:space="preserve">         </w:t>
      </w:r>
      <w:r w:rsidR="00087351">
        <w:t xml:space="preserve"> </w:t>
      </w:r>
      <w:r w:rsidR="00F0339A" w:rsidRPr="00F0339A">
        <w:t xml:space="preserve">dedicate each meeting to a particular topic, allowing members to learn more about </w:t>
      </w:r>
      <w:r>
        <w:t xml:space="preserve"> </w:t>
      </w:r>
    </w:p>
    <w:p w14:paraId="1FA9CACB" w14:textId="531DC847" w:rsidR="003D25EC" w:rsidRDefault="003D25EC" w:rsidP="001D4FB4">
      <w:pPr>
        <w:pStyle w:val="NoSpacing"/>
        <w:jc w:val="both"/>
      </w:pPr>
      <w:r>
        <w:t xml:space="preserve">         </w:t>
      </w:r>
      <w:r w:rsidR="00087351">
        <w:t xml:space="preserve"> </w:t>
      </w:r>
      <w:r w:rsidR="00F0339A" w:rsidRPr="00F0339A">
        <w:t xml:space="preserve">North Wales Housing, and provide input and feedback to improve the services we </w:t>
      </w:r>
    </w:p>
    <w:p w14:paraId="0FA2142D" w14:textId="38993837" w:rsidR="00F13916" w:rsidRDefault="003D25EC" w:rsidP="001D4FB4">
      <w:pPr>
        <w:pStyle w:val="NoSpacing"/>
        <w:jc w:val="both"/>
      </w:pPr>
      <w:r>
        <w:t xml:space="preserve">         </w:t>
      </w:r>
      <w:r w:rsidR="00087351">
        <w:t xml:space="preserve"> </w:t>
      </w:r>
      <w:r w:rsidR="00F0339A" w:rsidRPr="00F0339A">
        <w:t>provide.</w:t>
      </w:r>
    </w:p>
    <w:p w14:paraId="24DD7F8F" w14:textId="77777777" w:rsidR="00F95091" w:rsidRDefault="00F95091" w:rsidP="001D4FB4">
      <w:pPr>
        <w:pStyle w:val="NoSpacing"/>
        <w:jc w:val="both"/>
      </w:pPr>
    </w:p>
    <w:p w14:paraId="545EF06B" w14:textId="37C443B4" w:rsidR="00F95091" w:rsidRDefault="00F95091" w:rsidP="001D4FB4">
      <w:pPr>
        <w:pStyle w:val="NoSpacing"/>
        <w:jc w:val="both"/>
      </w:pPr>
      <w:r>
        <w:t xml:space="preserve">6.3   </w:t>
      </w:r>
      <w:r w:rsidR="00041490">
        <w:t xml:space="preserve">  </w:t>
      </w:r>
      <w:r>
        <w:t xml:space="preserve">The forum currently has 8 members and has been meeting online via Teams </w:t>
      </w:r>
    </w:p>
    <w:p w14:paraId="05984224" w14:textId="7F6629A0" w:rsidR="00026D3A" w:rsidRDefault="00F95091" w:rsidP="001D4FB4">
      <w:pPr>
        <w:pStyle w:val="NoSpacing"/>
        <w:jc w:val="both"/>
      </w:pPr>
      <w:r>
        <w:t xml:space="preserve">         </w:t>
      </w:r>
      <w:r w:rsidR="00041490">
        <w:t xml:space="preserve"> </w:t>
      </w:r>
      <w:r>
        <w:t>throughout this reporting period. Please see below topics looked at by the Forum:</w:t>
      </w:r>
    </w:p>
    <w:p w14:paraId="1A777FC9" w14:textId="0E6E8BE5" w:rsidR="00F95091" w:rsidRDefault="00026D3A" w:rsidP="00D97189">
      <w:pPr>
        <w:pStyle w:val="NoSpacing"/>
        <w:numPr>
          <w:ilvl w:val="0"/>
          <w:numId w:val="5"/>
        </w:numPr>
        <w:ind w:left="1276"/>
        <w:jc w:val="both"/>
      </w:pPr>
      <w:r>
        <w:t>Participated in the development of a code of conduct for members of the Forum</w:t>
      </w:r>
    </w:p>
    <w:p w14:paraId="0DE3B377" w14:textId="77777777" w:rsidR="00F91626" w:rsidRDefault="00F91626" w:rsidP="00D97189">
      <w:pPr>
        <w:pStyle w:val="NoSpacing"/>
        <w:numPr>
          <w:ilvl w:val="0"/>
          <w:numId w:val="5"/>
        </w:numPr>
        <w:ind w:left="1276"/>
        <w:jc w:val="both"/>
      </w:pPr>
      <w:r>
        <w:t>Session and overview NWH and different services provided</w:t>
      </w:r>
    </w:p>
    <w:p w14:paraId="41F98C5C" w14:textId="5DD30378" w:rsidR="00F91626" w:rsidRDefault="00F91626" w:rsidP="00D97189">
      <w:pPr>
        <w:pStyle w:val="NoSpacing"/>
        <w:numPr>
          <w:ilvl w:val="0"/>
          <w:numId w:val="5"/>
        </w:numPr>
        <w:ind w:left="1276"/>
        <w:jc w:val="both"/>
      </w:pPr>
      <w:r>
        <w:t>Identified areas of interest for Forum members</w:t>
      </w:r>
    </w:p>
    <w:p w14:paraId="294DC0AB" w14:textId="5832F323" w:rsidR="00F91626" w:rsidRDefault="00F91626" w:rsidP="00D97189">
      <w:pPr>
        <w:pStyle w:val="NoSpacing"/>
        <w:numPr>
          <w:ilvl w:val="0"/>
          <w:numId w:val="5"/>
        </w:numPr>
        <w:ind w:left="1276"/>
        <w:jc w:val="both"/>
      </w:pPr>
      <w:r w:rsidRPr="00F91626">
        <w:t>NWH website – reviewed current website and provided input and feedback on how it could be improved</w:t>
      </w:r>
    </w:p>
    <w:p w14:paraId="2E1F5BCD" w14:textId="4AEB1943" w:rsidR="00F13916" w:rsidRDefault="00F95091" w:rsidP="00D97189">
      <w:pPr>
        <w:pStyle w:val="NoSpacing"/>
        <w:numPr>
          <w:ilvl w:val="0"/>
          <w:numId w:val="5"/>
        </w:numPr>
        <w:ind w:left="1276"/>
        <w:jc w:val="both"/>
      </w:pPr>
      <w:bookmarkStart w:id="0" w:name="_Hlk78460288"/>
      <w:r>
        <w:t>Tenant Participation at NWH (Reviewed current practices and strategy</w:t>
      </w:r>
      <w:r w:rsidR="00F91626">
        <w:t xml:space="preserve">, and </w:t>
      </w:r>
      <w:r>
        <w:t>provided input into the new Strategy for 2021-</w:t>
      </w:r>
      <w:r w:rsidR="00F13916">
        <w:t xml:space="preserve"> </w:t>
      </w:r>
      <w:r>
        <w:t>2024)</w:t>
      </w:r>
    </w:p>
    <w:bookmarkEnd w:id="0"/>
    <w:p w14:paraId="6BDC197B" w14:textId="3F083E80" w:rsidR="00026D3A" w:rsidRDefault="00026D3A" w:rsidP="00D97189">
      <w:pPr>
        <w:pStyle w:val="NoSpacing"/>
        <w:numPr>
          <w:ilvl w:val="0"/>
          <w:numId w:val="5"/>
        </w:numPr>
        <w:ind w:left="1276"/>
        <w:jc w:val="both"/>
      </w:pPr>
      <w:r>
        <w:t xml:space="preserve">Corporate Plan – Session on the content of the Corporate Plan, </w:t>
      </w:r>
      <w:proofErr w:type="gramStart"/>
      <w:r>
        <w:t>and also</w:t>
      </w:r>
      <w:proofErr w:type="gramEnd"/>
      <w:r>
        <w:t xml:space="preserve"> the opportunities it could give to tenants to have more input on NWH services</w:t>
      </w:r>
    </w:p>
    <w:p w14:paraId="399D6553" w14:textId="714102D4" w:rsidR="00530CC6" w:rsidRPr="00376E09" w:rsidRDefault="00026D3A" w:rsidP="00D97189">
      <w:pPr>
        <w:pStyle w:val="NoSpacing"/>
        <w:numPr>
          <w:ilvl w:val="0"/>
          <w:numId w:val="5"/>
        </w:numPr>
        <w:ind w:left="1276"/>
        <w:jc w:val="both"/>
      </w:pPr>
      <w:r>
        <w:t>Anti-Social Behaviour – Reviewed current ASB procedures and provided input and feedback</w:t>
      </w:r>
      <w:r w:rsidR="00530CC6">
        <w:t xml:space="preserve">    </w:t>
      </w:r>
    </w:p>
    <w:p w14:paraId="04995483" w14:textId="77777777" w:rsidR="00FE3988" w:rsidRDefault="00FE3988" w:rsidP="00790B3D">
      <w:pPr>
        <w:pStyle w:val="NoSpacing"/>
        <w:jc w:val="both"/>
        <w:rPr>
          <w:b/>
        </w:rPr>
      </w:pPr>
    </w:p>
    <w:p w14:paraId="1F76EAF7" w14:textId="08D6309D" w:rsidR="0091235D" w:rsidRDefault="009D2E94" w:rsidP="00790B3D">
      <w:pPr>
        <w:pStyle w:val="NoSpacing"/>
        <w:jc w:val="both"/>
        <w:rPr>
          <w:b/>
        </w:rPr>
      </w:pPr>
      <w:r>
        <w:rPr>
          <w:b/>
        </w:rPr>
        <w:t>7</w:t>
      </w:r>
      <w:r w:rsidR="00D67807">
        <w:rPr>
          <w:b/>
        </w:rPr>
        <w:t xml:space="preserve">        </w:t>
      </w:r>
      <w:r w:rsidR="00D67807" w:rsidRPr="00D67807">
        <w:rPr>
          <w:b/>
        </w:rPr>
        <w:t>Sounding Board</w:t>
      </w:r>
    </w:p>
    <w:p w14:paraId="08F20455" w14:textId="479CEE2C" w:rsidR="00D67807" w:rsidRDefault="00D67807" w:rsidP="00790B3D">
      <w:pPr>
        <w:pStyle w:val="NoSpacing"/>
        <w:jc w:val="both"/>
        <w:rPr>
          <w:b/>
        </w:rPr>
      </w:pPr>
    </w:p>
    <w:p w14:paraId="70C3FBEA" w14:textId="64F7FED7" w:rsidR="00D67807" w:rsidRDefault="00BE4E08" w:rsidP="00790B3D">
      <w:pPr>
        <w:pStyle w:val="NoSpacing"/>
        <w:jc w:val="both"/>
      </w:pPr>
      <w:r>
        <w:t>7</w:t>
      </w:r>
      <w:r w:rsidR="00D67807">
        <w:t xml:space="preserve">.1     The Sounding Board is a database of tenants who are interested in acting as a  </w:t>
      </w:r>
    </w:p>
    <w:p w14:paraId="6A69D7C9" w14:textId="2BD332BB" w:rsidR="00D67807" w:rsidRDefault="008B1AFD" w:rsidP="00790B3D">
      <w:pPr>
        <w:pStyle w:val="NoSpacing"/>
        <w:jc w:val="both"/>
      </w:pPr>
      <w:r>
        <w:t xml:space="preserve">          </w:t>
      </w:r>
      <w:r w:rsidR="00D67807">
        <w:t>‘reader’</w:t>
      </w:r>
      <w:r>
        <w:t xml:space="preserve"> of leaflets’, forms, policies etc. and providing feedback</w:t>
      </w:r>
      <w:r w:rsidR="00567D20">
        <w:t>.</w:t>
      </w:r>
    </w:p>
    <w:p w14:paraId="604DFBAF" w14:textId="2ABD5AEB" w:rsidR="00567D20" w:rsidRDefault="00567D20" w:rsidP="00790B3D">
      <w:pPr>
        <w:pStyle w:val="NoSpacing"/>
        <w:jc w:val="both"/>
      </w:pPr>
    </w:p>
    <w:p w14:paraId="0E528449" w14:textId="7C2ADF18" w:rsidR="00567D20" w:rsidRDefault="00BE4E08" w:rsidP="00790B3D">
      <w:pPr>
        <w:pStyle w:val="NoSpacing"/>
        <w:jc w:val="both"/>
      </w:pPr>
      <w:r>
        <w:t>7</w:t>
      </w:r>
      <w:r w:rsidR="00FA70A9">
        <w:t>.2      There are 3</w:t>
      </w:r>
      <w:r w:rsidR="00AA52C2">
        <w:t>5</w:t>
      </w:r>
      <w:r w:rsidR="00567D20">
        <w:t xml:space="preserve"> </w:t>
      </w:r>
      <w:r w:rsidR="00A565BE">
        <w:t>members,</w:t>
      </w:r>
      <w:r w:rsidR="00567D20">
        <w:t xml:space="preserve"> and they were involved in the following areas of work during </w:t>
      </w:r>
    </w:p>
    <w:p w14:paraId="3D55A3E4" w14:textId="54EE7DC3" w:rsidR="00567D20" w:rsidRDefault="00FA70A9" w:rsidP="00790B3D">
      <w:pPr>
        <w:pStyle w:val="NoSpacing"/>
        <w:jc w:val="both"/>
      </w:pPr>
      <w:r>
        <w:t xml:space="preserve">           </w:t>
      </w:r>
      <w:r w:rsidR="00567D20">
        <w:t>this reporting period</w:t>
      </w:r>
      <w:r w:rsidR="00B910D7">
        <w:t>:</w:t>
      </w:r>
    </w:p>
    <w:p w14:paraId="34686456" w14:textId="01EFF1CE" w:rsidR="00281EAE" w:rsidRDefault="00D97189" w:rsidP="00D97189">
      <w:pPr>
        <w:pStyle w:val="NoSpacing"/>
        <w:numPr>
          <w:ilvl w:val="0"/>
          <w:numId w:val="10"/>
        </w:numPr>
        <w:jc w:val="both"/>
      </w:pPr>
      <w:r>
        <w:t>Survey of Tenants' Views of the Welsh Housing Quality Standard (WHQS)</w:t>
      </w:r>
    </w:p>
    <w:p w14:paraId="3FAEB7F0" w14:textId="5990BF3C" w:rsidR="00694D22" w:rsidRDefault="00694D22" w:rsidP="00D97189">
      <w:pPr>
        <w:pStyle w:val="NoSpacing"/>
        <w:numPr>
          <w:ilvl w:val="0"/>
          <w:numId w:val="10"/>
        </w:numPr>
        <w:jc w:val="both"/>
      </w:pPr>
      <w:r>
        <w:t>Live Chat (on website) survey</w:t>
      </w:r>
    </w:p>
    <w:p w14:paraId="21055949" w14:textId="29BA70DF" w:rsidR="00694D22" w:rsidRDefault="00694D22" w:rsidP="00D97189">
      <w:pPr>
        <w:pStyle w:val="NoSpacing"/>
        <w:numPr>
          <w:ilvl w:val="0"/>
          <w:numId w:val="10"/>
        </w:numPr>
        <w:jc w:val="both"/>
      </w:pPr>
      <w:r w:rsidRPr="00694D22">
        <w:t>NWH website –</w:t>
      </w:r>
      <w:r>
        <w:t xml:space="preserve"> </w:t>
      </w:r>
      <w:r w:rsidRPr="00694D22">
        <w:t>input and feedback on how it could be improved</w:t>
      </w:r>
    </w:p>
    <w:p w14:paraId="7088E51D" w14:textId="4C5A46FC" w:rsidR="00AA52C2" w:rsidRDefault="00AA52C2" w:rsidP="00D97189">
      <w:pPr>
        <w:pStyle w:val="NoSpacing"/>
        <w:numPr>
          <w:ilvl w:val="0"/>
          <w:numId w:val="10"/>
        </w:numPr>
        <w:jc w:val="both"/>
      </w:pPr>
      <w:r w:rsidRPr="00AA52C2">
        <w:t>Rent consultation</w:t>
      </w:r>
    </w:p>
    <w:p w14:paraId="4B7E3263" w14:textId="5A038C2F" w:rsidR="00694D22" w:rsidRDefault="00694D22" w:rsidP="00D97189">
      <w:pPr>
        <w:pStyle w:val="NoSpacing"/>
        <w:numPr>
          <w:ilvl w:val="0"/>
          <w:numId w:val="10"/>
        </w:numPr>
        <w:jc w:val="both"/>
      </w:pPr>
      <w:r w:rsidRPr="00694D22">
        <w:t>Tenant Participation at NWH (Reviewed current practices and strategy, and provided input into the new Strategy for 2021- 2024)</w:t>
      </w:r>
    </w:p>
    <w:p w14:paraId="5525D66B" w14:textId="27C4992A" w:rsidR="00AA52C2" w:rsidRDefault="00AA52C2" w:rsidP="00D97189">
      <w:pPr>
        <w:pStyle w:val="NoSpacing"/>
        <w:numPr>
          <w:ilvl w:val="0"/>
          <w:numId w:val="10"/>
        </w:numPr>
        <w:jc w:val="both"/>
      </w:pPr>
      <w:r>
        <w:t xml:space="preserve">TPAS Cymru circulars and surveys </w:t>
      </w:r>
    </w:p>
    <w:p w14:paraId="55AF2A32" w14:textId="3BF292BC" w:rsidR="00694D22" w:rsidRDefault="00694D22" w:rsidP="00096466">
      <w:pPr>
        <w:pStyle w:val="NoSpacing"/>
        <w:jc w:val="both"/>
      </w:pPr>
    </w:p>
    <w:p w14:paraId="63F41694" w14:textId="3C74C9BB" w:rsidR="00694D22" w:rsidRDefault="00382EA8" w:rsidP="00096466">
      <w:pPr>
        <w:pStyle w:val="NoSpacing"/>
        <w:jc w:val="both"/>
        <w:rPr>
          <w:b/>
          <w:bCs/>
        </w:rPr>
      </w:pPr>
      <w:r w:rsidRPr="00382EA8">
        <w:rPr>
          <w:b/>
          <w:bCs/>
        </w:rPr>
        <w:t xml:space="preserve">8      </w:t>
      </w:r>
      <w:r w:rsidR="00D00DAC">
        <w:rPr>
          <w:b/>
          <w:bCs/>
        </w:rPr>
        <w:t xml:space="preserve"> </w:t>
      </w:r>
      <w:r w:rsidRPr="00382EA8">
        <w:rPr>
          <w:b/>
          <w:bCs/>
        </w:rPr>
        <w:t>Digital Transformation Project Group</w:t>
      </w:r>
    </w:p>
    <w:p w14:paraId="0AD5742E" w14:textId="39D6BFC9" w:rsidR="00382EA8" w:rsidRDefault="00382EA8" w:rsidP="00096466">
      <w:pPr>
        <w:pStyle w:val="NoSpacing"/>
        <w:jc w:val="both"/>
        <w:rPr>
          <w:b/>
          <w:bCs/>
        </w:rPr>
      </w:pPr>
    </w:p>
    <w:p w14:paraId="1EA170C3" w14:textId="676BD8B5" w:rsidR="00F005B1" w:rsidRDefault="00382EA8" w:rsidP="00096466">
      <w:pPr>
        <w:pStyle w:val="NoSpacing"/>
        <w:jc w:val="both"/>
      </w:pPr>
      <w:r>
        <w:t xml:space="preserve">8.1   </w:t>
      </w:r>
      <w:r w:rsidR="00D00DAC">
        <w:t xml:space="preserve"> </w:t>
      </w:r>
      <w:r w:rsidR="001E291E">
        <w:t>This group consists of staff and two tenants</w:t>
      </w:r>
      <w:r w:rsidR="00F005B1">
        <w:t xml:space="preserve"> who meet to review and determine what </w:t>
      </w:r>
    </w:p>
    <w:p w14:paraId="7E8848E6" w14:textId="2A0E66B7" w:rsidR="00382EA8" w:rsidRDefault="00F005B1" w:rsidP="00096466">
      <w:pPr>
        <w:pStyle w:val="NoSpacing"/>
        <w:jc w:val="both"/>
      </w:pPr>
      <w:r>
        <w:t xml:space="preserve">        </w:t>
      </w:r>
      <w:r w:rsidR="00D00DAC">
        <w:t xml:space="preserve"> </w:t>
      </w:r>
      <w:r>
        <w:t>digital improvements can be made by NWH</w:t>
      </w:r>
    </w:p>
    <w:p w14:paraId="7B528D77" w14:textId="290A07C4" w:rsidR="001E291E" w:rsidRDefault="001E291E" w:rsidP="00096466">
      <w:pPr>
        <w:pStyle w:val="NoSpacing"/>
        <w:jc w:val="both"/>
      </w:pPr>
    </w:p>
    <w:p w14:paraId="00D8B5A9" w14:textId="05874B08" w:rsidR="001E291E" w:rsidRDefault="001E291E" w:rsidP="00096466">
      <w:pPr>
        <w:pStyle w:val="NoSpacing"/>
        <w:jc w:val="both"/>
      </w:pPr>
      <w:r>
        <w:t xml:space="preserve">8.2   </w:t>
      </w:r>
      <w:r w:rsidR="00D00DAC">
        <w:t xml:space="preserve"> </w:t>
      </w:r>
      <w:r>
        <w:t>The group have been and are currently looking at these areas of work:</w:t>
      </w:r>
    </w:p>
    <w:p w14:paraId="1B18E26D" w14:textId="16E071BE" w:rsidR="001E291E" w:rsidRDefault="001E291E" w:rsidP="00D00DAC">
      <w:pPr>
        <w:pStyle w:val="NoSpacing"/>
        <w:numPr>
          <w:ilvl w:val="0"/>
          <w:numId w:val="15"/>
        </w:numPr>
        <w:ind w:left="1418"/>
        <w:jc w:val="both"/>
      </w:pPr>
      <w:r>
        <w:t>Agile Working</w:t>
      </w:r>
    </w:p>
    <w:p w14:paraId="09B3E64A" w14:textId="19FF54D3" w:rsidR="001E291E" w:rsidRDefault="001E291E" w:rsidP="00D00DAC">
      <w:pPr>
        <w:pStyle w:val="NoSpacing"/>
        <w:numPr>
          <w:ilvl w:val="0"/>
          <w:numId w:val="15"/>
        </w:numPr>
        <w:ind w:left="1418"/>
        <w:jc w:val="both"/>
      </w:pPr>
      <w:r>
        <w:t>Website</w:t>
      </w:r>
    </w:p>
    <w:p w14:paraId="559664B9" w14:textId="3CABCC30" w:rsidR="001E291E" w:rsidRDefault="001E291E" w:rsidP="00D00DAC">
      <w:pPr>
        <w:pStyle w:val="NoSpacing"/>
        <w:numPr>
          <w:ilvl w:val="0"/>
          <w:numId w:val="15"/>
        </w:numPr>
        <w:ind w:left="1418"/>
        <w:jc w:val="both"/>
      </w:pPr>
      <w:r>
        <w:t>Digital Communications</w:t>
      </w:r>
    </w:p>
    <w:p w14:paraId="51F05C33" w14:textId="684F8AFA" w:rsidR="006D42CA" w:rsidRDefault="001E291E" w:rsidP="00D00DAC">
      <w:pPr>
        <w:pStyle w:val="NoSpacing"/>
        <w:numPr>
          <w:ilvl w:val="0"/>
          <w:numId w:val="15"/>
        </w:numPr>
        <w:ind w:left="1418"/>
        <w:jc w:val="both"/>
      </w:pPr>
      <w:r>
        <w:t>Digital Strateg</w:t>
      </w:r>
      <w:r w:rsidR="006D42CA">
        <w:t>y</w:t>
      </w:r>
    </w:p>
    <w:p w14:paraId="1C35800D" w14:textId="315A8237" w:rsidR="006D42CA" w:rsidRDefault="006D42CA" w:rsidP="00D00DAC">
      <w:pPr>
        <w:pStyle w:val="NoSpacing"/>
        <w:ind w:left="1418"/>
        <w:jc w:val="both"/>
      </w:pPr>
    </w:p>
    <w:p w14:paraId="78423E56" w14:textId="1577EEBD" w:rsidR="006D42CA" w:rsidRPr="006D42CA" w:rsidRDefault="006D42CA" w:rsidP="006D42CA">
      <w:pPr>
        <w:pStyle w:val="NoSpacing"/>
        <w:jc w:val="both"/>
        <w:rPr>
          <w:b/>
          <w:bCs/>
        </w:rPr>
      </w:pPr>
      <w:r w:rsidRPr="006D42CA">
        <w:rPr>
          <w:b/>
          <w:bCs/>
        </w:rPr>
        <w:t xml:space="preserve">9     </w:t>
      </w:r>
      <w:r w:rsidR="00AB4809">
        <w:rPr>
          <w:b/>
          <w:bCs/>
        </w:rPr>
        <w:t xml:space="preserve">  </w:t>
      </w:r>
      <w:r w:rsidRPr="006D42CA">
        <w:rPr>
          <w:b/>
          <w:bCs/>
        </w:rPr>
        <w:t>Tre Cwm Wall Project</w:t>
      </w:r>
    </w:p>
    <w:p w14:paraId="15999B7A" w14:textId="40EE57D5" w:rsidR="006D42CA" w:rsidRDefault="006D42CA" w:rsidP="006D42CA">
      <w:pPr>
        <w:pStyle w:val="NoSpacing"/>
        <w:jc w:val="both"/>
      </w:pPr>
    </w:p>
    <w:p w14:paraId="20D112B4" w14:textId="350E808F" w:rsidR="006D42CA" w:rsidRDefault="006D42CA" w:rsidP="006D42CA">
      <w:pPr>
        <w:pStyle w:val="NoSpacing"/>
        <w:jc w:val="both"/>
      </w:pPr>
      <w:r>
        <w:t xml:space="preserve">9.1   </w:t>
      </w:r>
      <w:r w:rsidR="00AB4809">
        <w:t xml:space="preserve"> </w:t>
      </w:r>
      <w:r>
        <w:t xml:space="preserve">This a partnership project with </w:t>
      </w:r>
      <w:proofErr w:type="spellStart"/>
      <w:r>
        <w:t>Catrefi</w:t>
      </w:r>
      <w:proofErr w:type="spellEnd"/>
      <w:r>
        <w:t xml:space="preserve"> Conwy and CALL (Culture Action Llandudno)  </w:t>
      </w:r>
    </w:p>
    <w:p w14:paraId="0FC74A33" w14:textId="77777777" w:rsidR="006D42CA" w:rsidRDefault="006D42CA" w:rsidP="006D42CA">
      <w:pPr>
        <w:pStyle w:val="NoSpacing"/>
        <w:jc w:val="both"/>
      </w:pPr>
      <w:r>
        <w:lastRenderedPageBreak/>
        <w:t xml:space="preserve">          </w:t>
      </w:r>
    </w:p>
    <w:p w14:paraId="6B7652F4" w14:textId="7C7B699A" w:rsidR="006D42CA" w:rsidRDefault="006D42CA" w:rsidP="006D42CA">
      <w:pPr>
        <w:pStyle w:val="NoSpacing"/>
        <w:jc w:val="both"/>
      </w:pPr>
      <w:r>
        <w:t xml:space="preserve">9.2   </w:t>
      </w:r>
      <w:r w:rsidR="00DF2A0B">
        <w:t xml:space="preserve">  </w:t>
      </w:r>
      <w:r>
        <w:t xml:space="preserve">The Tre Cwm housing estate in Llandudno consists of North Wales Housing, </w:t>
      </w:r>
      <w:proofErr w:type="spellStart"/>
      <w:r>
        <w:t>Cartrefi</w:t>
      </w:r>
      <w:proofErr w:type="spellEnd"/>
      <w:r>
        <w:t xml:space="preserve"> </w:t>
      </w:r>
    </w:p>
    <w:p w14:paraId="35593EF8" w14:textId="494523CE" w:rsidR="006D42CA" w:rsidRDefault="006D42CA" w:rsidP="006D42CA">
      <w:pPr>
        <w:pStyle w:val="NoSpacing"/>
        <w:jc w:val="both"/>
      </w:pPr>
      <w:r>
        <w:t xml:space="preserve">         </w:t>
      </w:r>
      <w:r w:rsidR="00DF2A0B">
        <w:t xml:space="preserve"> </w:t>
      </w:r>
      <w:r>
        <w:t xml:space="preserve">Conwy, and a small number of private properties. This housing estate is encompassed </w:t>
      </w:r>
    </w:p>
    <w:p w14:paraId="3BD19253" w14:textId="43665E86" w:rsidR="006D42CA" w:rsidRDefault="006D42CA" w:rsidP="006D42CA">
      <w:pPr>
        <w:pStyle w:val="NoSpacing"/>
        <w:jc w:val="both"/>
      </w:pPr>
      <w:r>
        <w:t xml:space="preserve">         </w:t>
      </w:r>
      <w:r w:rsidR="00DF2A0B">
        <w:t xml:space="preserve"> </w:t>
      </w:r>
      <w:r>
        <w:t xml:space="preserve">by a wall, segregating the community living there from the surrounding town. This is </w:t>
      </w:r>
    </w:p>
    <w:p w14:paraId="71E75902" w14:textId="77F9C0CD" w:rsidR="006D42CA" w:rsidRDefault="006D42CA" w:rsidP="006D42CA">
      <w:pPr>
        <w:pStyle w:val="NoSpacing"/>
        <w:jc w:val="both"/>
      </w:pPr>
      <w:r>
        <w:t xml:space="preserve">         </w:t>
      </w:r>
      <w:r w:rsidR="00DF2A0B">
        <w:t xml:space="preserve"> </w:t>
      </w:r>
      <w:r>
        <w:t xml:space="preserve">the wall around Churchill Close. </w:t>
      </w:r>
    </w:p>
    <w:p w14:paraId="534EA048" w14:textId="77777777" w:rsidR="006D42CA" w:rsidRDefault="006D42CA" w:rsidP="006D42CA">
      <w:pPr>
        <w:pStyle w:val="NoSpacing"/>
        <w:jc w:val="both"/>
      </w:pPr>
    </w:p>
    <w:p w14:paraId="0A67BC0E" w14:textId="0EE16559" w:rsidR="006D42CA" w:rsidRDefault="006D42CA" w:rsidP="006D42CA">
      <w:pPr>
        <w:pStyle w:val="NoSpacing"/>
        <w:jc w:val="both"/>
      </w:pPr>
      <w:r>
        <w:t xml:space="preserve">9.3   </w:t>
      </w:r>
      <w:r w:rsidR="00DF2A0B">
        <w:t xml:space="preserve">  </w:t>
      </w:r>
      <w:r>
        <w:t xml:space="preserve">The aim of the project has been to develop artworks with the community which </w:t>
      </w:r>
    </w:p>
    <w:p w14:paraId="48A62D04" w14:textId="75DBDE05" w:rsidR="006D42CA" w:rsidRDefault="006D42CA" w:rsidP="006D42CA">
      <w:pPr>
        <w:pStyle w:val="NoSpacing"/>
        <w:jc w:val="both"/>
      </w:pPr>
      <w:r>
        <w:t xml:space="preserve">         </w:t>
      </w:r>
      <w:r w:rsidR="00DF2A0B">
        <w:t xml:space="preserve"> </w:t>
      </w:r>
      <w:r>
        <w:t xml:space="preserve">transforms this wall, addressing issues of exclusion, </w:t>
      </w:r>
      <w:proofErr w:type="gramStart"/>
      <w:r>
        <w:t>division</w:t>
      </w:r>
      <w:proofErr w:type="gramEnd"/>
      <w:r>
        <w:t xml:space="preserve"> and social isolation.</w:t>
      </w:r>
    </w:p>
    <w:p w14:paraId="2A19DAAE" w14:textId="77777777" w:rsidR="006D42CA" w:rsidRDefault="006D42CA" w:rsidP="006D42CA">
      <w:pPr>
        <w:pStyle w:val="NoSpacing"/>
        <w:jc w:val="both"/>
      </w:pPr>
    </w:p>
    <w:p w14:paraId="3CE71216" w14:textId="458CE09E" w:rsidR="006D42CA" w:rsidRDefault="006D42CA" w:rsidP="006D42CA">
      <w:pPr>
        <w:pStyle w:val="NoSpacing"/>
        <w:jc w:val="both"/>
      </w:pPr>
      <w:r>
        <w:t xml:space="preserve">9.4    </w:t>
      </w:r>
      <w:r w:rsidR="00DF2A0B">
        <w:t xml:space="preserve"> </w:t>
      </w:r>
      <w:r>
        <w:t xml:space="preserve">The project has also developed informal partnerships with Tre Cwm Action Group, </w:t>
      </w:r>
    </w:p>
    <w:p w14:paraId="07ADBDC6" w14:textId="42B21999" w:rsidR="006D42CA" w:rsidRDefault="006D42CA" w:rsidP="006D42CA">
      <w:pPr>
        <w:pStyle w:val="NoSpacing"/>
        <w:jc w:val="both"/>
      </w:pPr>
      <w:r>
        <w:t xml:space="preserve">         </w:t>
      </w:r>
      <w:r w:rsidR="00DF2A0B">
        <w:t xml:space="preserve"> </w:t>
      </w:r>
      <w:r>
        <w:t xml:space="preserve">Llandudno Museum, Llandudno Archives, Ysgol John Bright, and Llandudno Football </w:t>
      </w:r>
    </w:p>
    <w:p w14:paraId="2024838D" w14:textId="77777777" w:rsidR="00DF2A0B" w:rsidRDefault="006D42CA" w:rsidP="006D42CA">
      <w:pPr>
        <w:pStyle w:val="NoSpacing"/>
        <w:jc w:val="both"/>
      </w:pPr>
      <w:r>
        <w:t xml:space="preserve">         </w:t>
      </w:r>
      <w:r w:rsidR="00DF2A0B">
        <w:t xml:space="preserve"> </w:t>
      </w:r>
      <w:r>
        <w:t xml:space="preserve">Club. Llandudno Town Council and North Wales Police have also given their support </w:t>
      </w:r>
    </w:p>
    <w:p w14:paraId="1017CBC7" w14:textId="456CB155" w:rsidR="006D42CA" w:rsidRDefault="00DF2A0B" w:rsidP="006D42CA">
      <w:pPr>
        <w:pStyle w:val="NoSpacing"/>
        <w:jc w:val="both"/>
      </w:pPr>
      <w:r>
        <w:t xml:space="preserve">          </w:t>
      </w:r>
      <w:r w:rsidR="006D42CA">
        <w:t>to the project.</w:t>
      </w:r>
    </w:p>
    <w:p w14:paraId="7BF15879" w14:textId="77777777" w:rsidR="006D42CA" w:rsidRDefault="006D42CA" w:rsidP="006D42CA">
      <w:pPr>
        <w:pStyle w:val="NoSpacing"/>
        <w:jc w:val="both"/>
      </w:pPr>
    </w:p>
    <w:p w14:paraId="74DC0939" w14:textId="312C9FF3" w:rsidR="006D42CA" w:rsidRDefault="00DF2A0B" w:rsidP="006D42CA">
      <w:pPr>
        <w:pStyle w:val="NoSpacing"/>
        <w:jc w:val="both"/>
      </w:pPr>
      <w:r>
        <w:t>9</w:t>
      </w:r>
      <w:r w:rsidR="006D42CA">
        <w:t xml:space="preserve">.5  </w:t>
      </w:r>
      <w:r>
        <w:t xml:space="preserve">   </w:t>
      </w:r>
      <w:r w:rsidR="006D42CA">
        <w:t xml:space="preserve">CALL were successful in securing a grant from the Paul Hamlyn Foundation to fund </w:t>
      </w:r>
    </w:p>
    <w:p w14:paraId="385AC5DF" w14:textId="1801034C" w:rsidR="006D42CA" w:rsidRDefault="006D42CA" w:rsidP="006D42CA">
      <w:pPr>
        <w:pStyle w:val="NoSpacing"/>
        <w:jc w:val="both"/>
      </w:pPr>
      <w:r>
        <w:t xml:space="preserve">         </w:t>
      </w:r>
      <w:r w:rsidR="00DF2A0B">
        <w:t xml:space="preserve"> </w:t>
      </w:r>
      <w:r>
        <w:t xml:space="preserve">the project. The funding has also gone towards the commissioning of two artists to </w:t>
      </w:r>
    </w:p>
    <w:p w14:paraId="0D65C0B9" w14:textId="4D12DCD3" w:rsidR="006D42CA" w:rsidRDefault="006D42CA" w:rsidP="006D42CA">
      <w:pPr>
        <w:pStyle w:val="NoSpacing"/>
        <w:jc w:val="both"/>
      </w:pPr>
      <w:r>
        <w:t xml:space="preserve">         </w:t>
      </w:r>
      <w:r w:rsidR="00DF2A0B">
        <w:t xml:space="preserve"> </w:t>
      </w:r>
      <w:r>
        <w:t>deliver the project</w:t>
      </w:r>
    </w:p>
    <w:p w14:paraId="139F4257" w14:textId="77777777" w:rsidR="006D42CA" w:rsidRDefault="006D42CA" w:rsidP="006D42CA">
      <w:pPr>
        <w:pStyle w:val="NoSpacing"/>
        <w:jc w:val="both"/>
      </w:pPr>
    </w:p>
    <w:p w14:paraId="5FC0C1DF" w14:textId="271015EE" w:rsidR="006D42CA" w:rsidRDefault="00DF2A0B" w:rsidP="006D42CA">
      <w:pPr>
        <w:pStyle w:val="NoSpacing"/>
        <w:jc w:val="both"/>
      </w:pPr>
      <w:r>
        <w:t>9</w:t>
      </w:r>
      <w:r w:rsidR="006D42CA">
        <w:t xml:space="preserve">.6  </w:t>
      </w:r>
      <w:r>
        <w:t xml:space="preserve">  </w:t>
      </w:r>
      <w:proofErr w:type="gramStart"/>
      <w:r w:rsidR="006D42CA">
        <w:t>A number of</w:t>
      </w:r>
      <w:proofErr w:type="gramEnd"/>
      <w:r w:rsidR="006D42CA">
        <w:t xml:space="preserve"> activities </w:t>
      </w:r>
      <w:r w:rsidR="008A3237">
        <w:t>were</w:t>
      </w:r>
      <w:r w:rsidR="006D42CA">
        <w:t xml:space="preserve"> arranged to engage with young people on the estate, </w:t>
      </w:r>
    </w:p>
    <w:p w14:paraId="00DA5FAF" w14:textId="77777777" w:rsidR="006D42CA" w:rsidRDefault="006D42CA" w:rsidP="006D42CA">
      <w:pPr>
        <w:pStyle w:val="NoSpacing"/>
        <w:jc w:val="both"/>
      </w:pPr>
      <w:r>
        <w:t xml:space="preserve">         such art workshops, treasure hunt around the estate, and open days at the local </w:t>
      </w:r>
    </w:p>
    <w:p w14:paraId="4CE7CF99" w14:textId="75C172B3" w:rsidR="008A3237" w:rsidRDefault="006D42CA" w:rsidP="008A3237">
      <w:pPr>
        <w:pStyle w:val="NoSpacing"/>
        <w:jc w:val="both"/>
      </w:pPr>
      <w:r>
        <w:t xml:space="preserve">        </w:t>
      </w:r>
      <w:r w:rsidR="00DF2A0B">
        <w:t xml:space="preserve"> </w:t>
      </w:r>
      <w:r>
        <w:t xml:space="preserve">community centre. </w:t>
      </w:r>
      <w:r w:rsidR="008A3237">
        <w:t xml:space="preserve">These activities were undertaken during the last reporting period  </w:t>
      </w:r>
    </w:p>
    <w:p w14:paraId="12AC6F48" w14:textId="195A4087" w:rsidR="006D42CA" w:rsidRDefault="008A3237" w:rsidP="008A3237">
      <w:pPr>
        <w:pStyle w:val="NoSpacing"/>
        <w:jc w:val="both"/>
      </w:pPr>
      <w:r>
        <w:t xml:space="preserve">        </w:t>
      </w:r>
      <w:r w:rsidR="00DF2A0B">
        <w:t xml:space="preserve"> </w:t>
      </w:r>
      <w:r>
        <w:t>and prior to the first Covid lockdown.</w:t>
      </w:r>
    </w:p>
    <w:p w14:paraId="5D673BA1" w14:textId="5C6764D5" w:rsidR="008A3237" w:rsidRDefault="008A3237" w:rsidP="008A3237">
      <w:pPr>
        <w:pStyle w:val="NoSpacing"/>
        <w:jc w:val="both"/>
      </w:pPr>
    </w:p>
    <w:p w14:paraId="66A523E8" w14:textId="3B013CB6" w:rsidR="008A3237" w:rsidRDefault="00DF2A0B" w:rsidP="00096466">
      <w:pPr>
        <w:pStyle w:val="NoSpacing"/>
        <w:jc w:val="both"/>
      </w:pPr>
      <w:r>
        <w:t>9</w:t>
      </w:r>
      <w:r w:rsidR="008A3237">
        <w:t xml:space="preserve">.7 </w:t>
      </w:r>
      <w:r>
        <w:t xml:space="preserve">   </w:t>
      </w:r>
      <w:r w:rsidR="008A3237">
        <w:t xml:space="preserve">During this reporting period plans for the artwork were finalised and engagement was </w:t>
      </w:r>
    </w:p>
    <w:p w14:paraId="33096F97" w14:textId="3982E104" w:rsidR="00382EA8" w:rsidRDefault="008A3237" w:rsidP="00096466">
      <w:pPr>
        <w:pStyle w:val="NoSpacing"/>
        <w:jc w:val="both"/>
      </w:pPr>
      <w:r>
        <w:t xml:space="preserve">        </w:t>
      </w:r>
      <w:r w:rsidR="00DF2A0B">
        <w:t xml:space="preserve"> </w:t>
      </w:r>
      <w:r>
        <w:t xml:space="preserve">made online via zoom, email, </w:t>
      </w:r>
      <w:proofErr w:type="gramStart"/>
      <w:r>
        <w:t>and also</w:t>
      </w:r>
      <w:proofErr w:type="gramEnd"/>
      <w:r>
        <w:t xml:space="preserve"> text messaging.</w:t>
      </w:r>
    </w:p>
    <w:p w14:paraId="308D42F0" w14:textId="364DCC00" w:rsidR="008A3237" w:rsidRDefault="008A3237" w:rsidP="00096466">
      <w:pPr>
        <w:pStyle w:val="NoSpacing"/>
        <w:jc w:val="both"/>
      </w:pPr>
    </w:p>
    <w:p w14:paraId="099D3EF3" w14:textId="26EB4807" w:rsidR="004754D2" w:rsidRDefault="00DF2A0B" w:rsidP="00096466">
      <w:pPr>
        <w:pStyle w:val="NoSpacing"/>
        <w:jc w:val="both"/>
      </w:pPr>
      <w:r>
        <w:t>9</w:t>
      </w:r>
      <w:r w:rsidR="008A3237">
        <w:t xml:space="preserve">.8 </w:t>
      </w:r>
      <w:r>
        <w:t xml:space="preserve">  </w:t>
      </w:r>
      <w:r w:rsidR="008A3237">
        <w:t xml:space="preserve">One </w:t>
      </w:r>
      <w:r w:rsidR="004754D2">
        <w:t xml:space="preserve">face to face </w:t>
      </w:r>
      <w:r w:rsidR="008A3237">
        <w:t xml:space="preserve">event was arranged during this period, in accordance with government </w:t>
      </w:r>
    </w:p>
    <w:p w14:paraId="7AEAF97B" w14:textId="77777777" w:rsidR="004754D2" w:rsidRDefault="004754D2" w:rsidP="00096466">
      <w:pPr>
        <w:pStyle w:val="NoSpacing"/>
        <w:jc w:val="both"/>
      </w:pPr>
      <w:r>
        <w:t xml:space="preserve">        </w:t>
      </w:r>
      <w:r w:rsidR="008A3237">
        <w:t>guidelines and open to a limited number of people (</w:t>
      </w:r>
      <w:proofErr w:type="gramStart"/>
      <w:r w:rsidR="008A3237">
        <w:t>i.e.</w:t>
      </w:r>
      <w:proofErr w:type="gramEnd"/>
      <w:r w:rsidR="008A3237">
        <w:t xml:space="preserve"> those living on Tre Cwm who </w:t>
      </w:r>
    </w:p>
    <w:p w14:paraId="7444598E" w14:textId="766C2F89" w:rsidR="00E81EA3" w:rsidRDefault="004754D2" w:rsidP="00096466">
      <w:pPr>
        <w:pStyle w:val="NoSpacing"/>
        <w:jc w:val="both"/>
      </w:pPr>
      <w:r>
        <w:t xml:space="preserve">        </w:t>
      </w:r>
      <w:r w:rsidR="008A3237">
        <w:t>had participated in the project)</w:t>
      </w:r>
      <w:r w:rsidR="00E81EA3">
        <w:t>.</w:t>
      </w:r>
      <w:r w:rsidR="008A3237">
        <w:t xml:space="preserve"> This event was an </w:t>
      </w:r>
      <w:r w:rsidR="00E81EA3">
        <w:t>open-air</w:t>
      </w:r>
      <w:r w:rsidR="008A3237">
        <w:t xml:space="preserve"> cinema event with a film </w:t>
      </w:r>
      <w:r w:rsidR="00E81EA3">
        <w:t xml:space="preserve">     </w:t>
      </w:r>
    </w:p>
    <w:p w14:paraId="6197FB88" w14:textId="450073C2" w:rsidR="008A3237" w:rsidRDefault="00E81EA3" w:rsidP="00096466">
      <w:pPr>
        <w:pStyle w:val="NoSpacing"/>
        <w:jc w:val="both"/>
      </w:pPr>
      <w:r>
        <w:t xml:space="preserve">     </w:t>
      </w:r>
      <w:r w:rsidR="004754D2">
        <w:t xml:space="preserve">   </w:t>
      </w:r>
      <w:r w:rsidR="008A3237">
        <w:t>produced chronicling the whole project.</w:t>
      </w:r>
    </w:p>
    <w:p w14:paraId="3C6E8FF4" w14:textId="78955C0E" w:rsidR="00936B0B" w:rsidRDefault="00936B0B" w:rsidP="00096466">
      <w:pPr>
        <w:pStyle w:val="NoSpacing"/>
        <w:jc w:val="both"/>
      </w:pPr>
    </w:p>
    <w:p w14:paraId="48BB5D2C" w14:textId="77777777" w:rsidR="00AB67AF" w:rsidRDefault="00AB67AF" w:rsidP="00096466">
      <w:pPr>
        <w:pStyle w:val="NoSpacing"/>
        <w:jc w:val="both"/>
      </w:pPr>
      <w:r>
        <w:t>9</w:t>
      </w:r>
      <w:r w:rsidR="00936B0B">
        <w:t xml:space="preserve">.9 </w:t>
      </w:r>
      <w:r>
        <w:t xml:space="preserve">   </w:t>
      </w:r>
      <w:r w:rsidR="00936B0B">
        <w:t>Following the end of this reporting period the artwork has been successfully installed</w:t>
      </w:r>
      <w:r>
        <w:t xml:space="preserve"> </w:t>
      </w:r>
    </w:p>
    <w:p w14:paraId="14F96BD1" w14:textId="7546020D" w:rsidR="00936B0B" w:rsidRPr="00E81EA3" w:rsidRDefault="00AB67AF" w:rsidP="00096466">
      <w:pPr>
        <w:pStyle w:val="NoSpacing"/>
        <w:jc w:val="both"/>
      </w:pPr>
      <w:r>
        <w:t xml:space="preserve">         </w:t>
      </w:r>
      <w:r w:rsidR="00936B0B">
        <w:t>on the wall and the project completed.</w:t>
      </w:r>
    </w:p>
    <w:p w14:paraId="13E409F6" w14:textId="77777777" w:rsidR="00382EA8" w:rsidRDefault="00382EA8" w:rsidP="00096466">
      <w:pPr>
        <w:pStyle w:val="NoSpacing"/>
        <w:jc w:val="both"/>
        <w:rPr>
          <w:b/>
        </w:rPr>
      </w:pPr>
    </w:p>
    <w:p w14:paraId="152053E5" w14:textId="671047E2" w:rsidR="00281EAE" w:rsidRDefault="00520E97" w:rsidP="00096466">
      <w:pPr>
        <w:pStyle w:val="NoSpacing"/>
        <w:jc w:val="both"/>
        <w:rPr>
          <w:b/>
        </w:rPr>
      </w:pPr>
      <w:r>
        <w:rPr>
          <w:b/>
        </w:rPr>
        <w:t>1</w:t>
      </w:r>
      <w:r w:rsidR="00AB67AF">
        <w:rPr>
          <w:b/>
        </w:rPr>
        <w:t>0</w:t>
      </w:r>
      <w:r w:rsidR="00597E2D">
        <w:rPr>
          <w:b/>
        </w:rPr>
        <w:t xml:space="preserve">      </w:t>
      </w:r>
      <w:r w:rsidR="00FE3988">
        <w:rPr>
          <w:b/>
        </w:rPr>
        <w:t xml:space="preserve">Events and activities </w:t>
      </w:r>
    </w:p>
    <w:p w14:paraId="24FC0CCB" w14:textId="648C9D1B" w:rsidR="00BA7B2F" w:rsidRDefault="00BA7B2F" w:rsidP="00096466">
      <w:pPr>
        <w:pStyle w:val="NoSpacing"/>
        <w:jc w:val="both"/>
        <w:rPr>
          <w:b/>
        </w:rPr>
      </w:pPr>
    </w:p>
    <w:p w14:paraId="2793FBB4" w14:textId="5594318E" w:rsidR="004F7E89" w:rsidRDefault="00B61A83" w:rsidP="00096466">
      <w:pPr>
        <w:pStyle w:val="NoSpacing"/>
        <w:jc w:val="both"/>
      </w:pPr>
      <w:r>
        <w:t>1</w:t>
      </w:r>
      <w:r w:rsidR="00AB67AF">
        <w:t>0</w:t>
      </w:r>
      <w:r w:rsidR="008A41B6">
        <w:t xml:space="preserve">.1   We </w:t>
      </w:r>
      <w:r>
        <w:t>usually</w:t>
      </w:r>
      <w:r w:rsidR="008A41B6">
        <w:t xml:space="preserve"> </w:t>
      </w:r>
      <w:r>
        <w:t xml:space="preserve">organise </w:t>
      </w:r>
      <w:r w:rsidR="008A41B6">
        <w:t>events and activities to engage with our tenants</w:t>
      </w:r>
      <w:r w:rsidR="004F7E89">
        <w:t xml:space="preserve">. These </w:t>
      </w:r>
    </w:p>
    <w:p w14:paraId="42CEB860" w14:textId="77777777" w:rsidR="00B61A83" w:rsidRDefault="004F7E89" w:rsidP="00096466">
      <w:pPr>
        <w:pStyle w:val="NoSpacing"/>
        <w:jc w:val="both"/>
      </w:pPr>
      <w:r>
        <w:t xml:space="preserve">        </w:t>
      </w:r>
      <w:r w:rsidR="00B61A83">
        <w:t xml:space="preserve">  </w:t>
      </w:r>
      <w:r>
        <w:t xml:space="preserve">events and activities should give tenants the opportunity to get involved at North </w:t>
      </w:r>
    </w:p>
    <w:p w14:paraId="1F7B2D6D" w14:textId="4738A558" w:rsidR="008A41B6" w:rsidRDefault="00B61A83" w:rsidP="00096466">
      <w:pPr>
        <w:pStyle w:val="NoSpacing"/>
        <w:jc w:val="both"/>
      </w:pPr>
      <w:r>
        <w:t xml:space="preserve">          </w:t>
      </w:r>
      <w:r w:rsidR="004F7E89">
        <w:t>Wales Housing and improve the quality of life in communities in which our tenants live.</w:t>
      </w:r>
    </w:p>
    <w:p w14:paraId="0F3BF221" w14:textId="47205455" w:rsidR="00B61A83" w:rsidRDefault="00B61A83" w:rsidP="00096466">
      <w:pPr>
        <w:pStyle w:val="NoSpacing"/>
        <w:jc w:val="both"/>
      </w:pPr>
    </w:p>
    <w:p w14:paraId="2BB73278" w14:textId="6FA99255" w:rsidR="00C46DDD" w:rsidRDefault="00074D45" w:rsidP="00096466">
      <w:pPr>
        <w:pStyle w:val="NoSpacing"/>
        <w:jc w:val="both"/>
      </w:pPr>
      <w:r>
        <w:t>1</w:t>
      </w:r>
      <w:r w:rsidR="00AB67AF">
        <w:t>0</w:t>
      </w:r>
      <w:r w:rsidR="00B61A83">
        <w:t>.2</w:t>
      </w:r>
      <w:r>
        <w:t xml:space="preserve">   Get to know your landlord/Pop up events on our schemes have been on </w:t>
      </w:r>
      <w:r w:rsidR="00940B69">
        <w:t>hold.</w:t>
      </w:r>
      <w:r w:rsidR="00C46DDD">
        <w:t xml:space="preserve"> </w:t>
      </w:r>
    </w:p>
    <w:p w14:paraId="3E50212A" w14:textId="0EFDF29F" w:rsidR="00B61A83" w:rsidRDefault="00C46DDD" w:rsidP="00096466">
      <w:pPr>
        <w:pStyle w:val="NoSpacing"/>
        <w:jc w:val="both"/>
      </w:pPr>
      <w:r>
        <w:t xml:space="preserve">          </w:t>
      </w:r>
      <w:r w:rsidR="00940B69">
        <w:t>H</w:t>
      </w:r>
      <w:r w:rsidR="00AB67AF">
        <w:t>owever,</w:t>
      </w:r>
      <w:r w:rsidR="00074D45">
        <w:t xml:space="preserve"> as restrictions </w:t>
      </w:r>
      <w:r w:rsidR="00816198">
        <w:t>ease,</w:t>
      </w:r>
      <w:r w:rsidR="00074D45">
        <w:t xml:space="preserve"> we will be planning these events again.</w:t>
      </w:r>
    </w:p>
    <w:p w14:paraId="1496612A" w14:textId="681A39B5" w:rsidR="00074D45" w:rsidRDefault="00074D45" w:rsidP="00096466">
      <w:pPr>
        <w:pStyle w:val="NoSpacing"/>
        <w:jc w:val="both"/>
      </w:pPr>
    </w:p>
    <w:p w14:paraId="31C9E36C" w14:textId="7F2C4E32" w:rsidR="00C46DDD" w:rsidRDefault="00074D45" w:rsidP="00096466">
      <w:pPr>
        <w:pStyle w:val="NoSpacing"/>
        <w:jc w:val="both"/>
      </w:pPr>
      <w:r>
        <w:t>1</w:t>
      </w:r>
      <w:r w:rsidR="00AB67AF">
        <w:t>0</w:t>
      </w:r>
      <w:r>
        <w:t xml:space="preserve">.3   Prior to covid </w:t>
      </w:r>
      <w:r w:rsidR="00C46DDD">
        <w:t xml:space="preserve">we worked with an organisation called the Outdoor Partnership to </w:t>
      </w:r>
    </w:p>
    <w:p w14:paraId="266C5582" w14:textId="358BA5C1" w:rsidR="00C46DDD" w:rsidRDefault="00C46DDD" w:rsidP="00096466">
      <w:pPr>
        <w:pStyle w:val="NoSpacing"/>
        <w:jc w:val="both"/>
      </w:pPr>
      <w:r>
        <w:t xml:space="preserve">          provide our </w:t>
      </w:r>
      <w:r w:rsidR="007462BD">
        <w:t>tenants</w:t>
      </w:r>
      <w:r>
        <w:t xml:space="preserve"> with the opportunity to take part in outdoor activities such as hill </w:t>
      </w:r>
    </w:p>
    <w:p w14:paraId="1537DE58" w14:textId="77777777" w:rsidR="00FD7269" w:rsidRDefault="00C46DDD" w:rsidP="00096466">
      <w:pPr>
        <w:pStyle w:val="NoSpacing"/>
        <w:jc w:val="both"/>
      </w:pPr>
      <w:r>
        <w:t xml:space="preserve">          walking, indoor climbing, and biking for the benefit of physical and mental health.</w:t>
      </w:r>
      <w:r w:rsidR="00FD7269">
        <w:t xml:space="preserve"> We </w:t>
      </w:r>
    </w:p>
    <w:p w14:paraId="7BDCE988" w14:textId="77777777" w:rsidR="00FD7269" w:rsidRDefault="00FD7269" w:rsidP="00096466">
      <w:pPr>
        <w:pStyle w:val="NoSpacing"/>
        <w:jc w:val="both"/>
      </w:pPr>
      <w:r>
        <w:t xml:space="preserve">          will look to do something similar again and grant funding has been secured to fund </w:t>
      </w:r>
    </w:p>
    <w:p w14:paraId="5124D076" w14:textId="13C29C16" w:rsidR="00074D45" w:rsidRDefault="00FD7269" w:rsidP="00096466">
      <w:pPr>
        <w:pStyle w:val="NoSpacing"/>
        <w:jc w:val="both"/>
      </w:pPr>
      <w:r>
        <w:t xml:space="preserve">          some electric biking taster sessions for our residents.</w:t>
      </w:r>
    </w:p>
    <w:p w14:paraId="2BEAB596" w14:textId="5405BC57" w:rsidR="00B24519" w:rsidRDefault="00B24519" w:rsidP="00096466">
      <w:pPr>
        <w:pStyle w:val="NoSpacing"/>
        <w:jc w:val="both"/>
      </w:pPr>
    </w:p>
    <w:p w14:paraId="7415DF58" w14:textId="77777777" w:rsidR="00B24519" w:rsidRDefault="00B24519" w:rsidP="00096466">
      <w:pPr>
        <w:pStyle w:val="NoSpacing"/>
        <w:jc w:val="both"/>
      </w:pPr>
      <w:r>
        <w:t xml:space="preserve">10.4   While we were unable to provide face to face events etc, during this reporting period </w:t>
      </w:r>
    </w:p>
    <w:p w14:paraId="52BDC299" w14:textId="77777777" w:rsidR="00B24519" w:rsidRDefault="00B24519" w:rsidP="00096466">
      <w:pPr>
        <w:pStyle w:val="NoSpacing"/>
        <w:jc w:val="both"/>
      </w:pPr>
      <w:r>
        <w:t xml:space="preserve">          many staff from across the organisation made welfare telephone calls to our tenants. </w:t>
      </w:r>
    </w:p>
    <w:p w14:paraId="765D4997" w14:textId="77777777" w:rsidR="00B24519" w:rsidRDefault="00B24519" w:rsidP="00096466">
      <w:pPr>
        <w:pStyle w:val="NoSpacing"/>
        <w:jc w:val="both"/>
      </w:pPr>
      <w:r>
        <w:t xml:space="preserve">          This included checking if any assistance was with shopping or collecting medicine, </w:t>
      </w:r>
    </w:p>
    <w:p w14:paraId="53D276C2" w14:textId="77777777" w:rsidR="00002C74" w:rsidRDefault="00B24519" w:rsidP="00096466">
      <w:pPr>
        <w:pStyle w:val="NoSpacing"/>
        <w:jc w:val="both"/>
      </w:pPr>
      <w:r>
        <w:t xml:space="preserve">          </w:t>
      </w:r>
      <w:proofErr w:type="gramStart"/>
      <w:r>
        <w:t xml:space="preserve">and </w:t>
      </w:r>
      <w:r w:rsidR="00002C74">
        <w:t>also</w:t>
      </w:r>
      <w:proofErr w:type="gramEnd"/>
      <w:r w:rsidR="00002C74">
        <w:t>,</w:t>
      </w:r>
      <w:r>
        <w:t xml:space="preserve"> was any financial inclusion assistance required from our specialist staff. We </w:t>
      </w:r>
    </w:p>
    <w:p w14:paraId="7B172B52" w14:textId="3B10657C" w:rsidR="00B24519" w:rsidRDefault="00002C74" w:rsidP="00096466">
      <w:pPr>
        <w:pStyle w:val="NoSpacing"/>
        <w:jc w:val="both"/>
      </w:pPr>
      <w:r>
        <w:t xml:space="preserve">          </w:t>
      </w:r>
      <w:r w:rsidR="00B24519">
        <w:t>also used these calls as an opportunity to collect tenant profiling information.</w:t>
      </w:r>
    </w:p>
    <w:p w14:paraId="2C5D6774" w14:textId="16568F88" w:rsidR="00A70263" w:rsidRDefault="00A70263" w:rsidP="00096466">
      <w:pPr>
        <w:pStyle w:val="NoSpacing"/>
        <w:jc w:val="both"/>
      </w:pPr>
    </w:p>
    <w:p w14:paraId="36B86F32" w14:textId="652AFA6B" w:rsidR="001B64DC" w:rsidRDefault="001B64DC" w:rsidP="00096466">
      <w:pPr>
        <w:pStyle w:val="NoSpacing"/>
        <w:jc w:val="both"/>
      </w:pPr>
      <w:r>
        <w:lastRenderedPageBreak/>
        <w:t>1</w:t>
      </w:r>
      <w:r w:rsidR="00AB67AF">
        <w:t>0</w:t>
      </w:r>
      <w:r>
        <w:t>.</w:t>
      </w:r>
      <w:r w:rsidR="00B24519">
        <w:t>5</w:t>
      </w:r>
      <w:r w:rsidR="00717662">
        <w:t xml:space="preserve"> </w:t>
      </w:r>
      <w:r w:rsidR="00DB2307">
        <w:t xml:space="preserve"> </w:t>
      </w:r>
      <w:r w:rsidR="007462BD">
        <w:t xml:space="preserve"> </w:t>
      </w:r>
      <w:r w:rsidR="00717662">
        <w:t>Our</w:t>
      </w:r>
      <w:r w:rsidR="00A70263">
        <w:t xml:space="preserve"> gardening competition </w:t>
      </w:r>
      <w:r w:rsidR="00B340F2">
        <w:t>has continued</w:t>
      </w:r>
      <w:r w:rsidR="00717662">
        <w:t xml:space="preserve"> to be popular with our tenants</w:t>
      </w:r>
      <w:r w:rsidR="007462BD">
        <w:t xml:space="preserve">, and </w:t>
      </w:r>
      <w:r>
        <w:t xml:space="preserve"> </w:t>
      </w:r>
    </w:p>
    <w:p w14:paraId="4B006C25" w14:textId="77777777" w:rsidR="001B64DC" w:rsidRDefault="001B64DC" w:rsidP="00096466">
      <w:pPr>
        <w:pStyle w:val="NoSpacing"/>
        <w:jc w:val="both"/>
      </w:pPr>
      <w:r>
        <w:t xml:space="preserve">          </w:t>
      </w:r>
      <w:r w:rsidR="007462BD">
        <w:t>increased entries were received for the competition during this reporting period.</w:t>
      </w:r>
      <w:r w:rsidR="00717662">
        <w:t xml:space="preserve"> A </w:t>
      </w:r>
    </w:p>
    <w:p w14:paraId="331AF587" w14:textId="676B7F51" w:rsidR="00717662" w:rsidRDefault="001B64DC" w:rsidP="00096466">
      <w:pPr>
        <w:pStyle w:val="NoSpacing"/>
        <w:jc w:val="both"/>
      </w:pPr>
      <w:r>
        <w:t xml:space="preserve">          </w:t>
      </w:r>
      <w:r w:rsidR="00717662">
        <w:t>tenant can nominate themselves or a neighbour in the following categories:</w:t>
      </w:r>
    </w:p>
    <w:p w14:paraId="0AE7562D" w14:textId="2BBFFCA6" w:rsidR="00BE08E2" w:rsidRDefault="00BE08E2" w:rsidP="005C1151">
      <w:pPr>
        <w:pStyle w:val="NoSpacing"/>
        <w:numPr>
          <w:ilvl w:val="0"/>
          <w:numId w:val="4"/>
        </w:numPr>
        <w:ind w:left="1276"/>
        <w:jc w:val="both"/>
      </w:pPr>
      <w:r>
        <w:t>Best garden</w:t>
      </w:r>
    </w:p>
    <w:p w14:paraId="7F4C417F" w14:textId="01E94EF5" w:rsidR="00BE08E2" w:rsidRDefault="00BE08E2" w:rsidP="005C1151">
      <w:pPr>
        <w:pStyle w:val="NoSpacing"/>
        <w:numPr>
          <w:ilvl w:val="0"/>
          <w:numId w:val="4"/>
        </w:numPr>
        <w:ind w:left="1276"/>
        <w:jc w:val="both"/>
      </w:pPr>
      <w:r>
        <w:t>Most improved garden</w:t>
      </w:r>
    </w:p>
    <w:p w14:paraId="6E86BF5B" w14:textId="1AC14343" w:rsidR="00BE08E2" w:rsidRDefault="00BE08E2" w:rsidP="005C1151">
      <w:pPr>
        <w:pStyle w:val="NoSpacing"/>
        <w:numPr>
          <w:ilvl w:val="0"/>
          <w:numId w:val="4"/>
        </w:numPr>
        <w:ind w:left="1134"/>
        <w:jc w:val="both"/>
      </w:pPr>
      <w:r>
        <w:t>Best container garden</w:t>
      </w:r>
    </w:p>
    <w:p w14:paraId="033E28E7" w14:textId="6CA12D3C" w:rsidR="00BE08E2" w:rsidRDefault="00BE08E2" w:rsidP="005C1151">
      <w:pPr>
        <w:pStyle w:val="NoSpacing"/>
        <w:numPr>
          <w:ilvl w:val="0"/>
          <w:numId w:val="4"/>
        </w:numPr>
        <w:ind w:left="1134"/>
        <w:jc w:val="both"/>
      </w:pPr>
      <w:r>
        <w:t>Best kept communal space/garden</w:t>
      </w:r>
    </w:p>
    <w:p w14:paraId="2E64D13C" w14:textId="77777777" w:rsidR="00717662" w:rsidRDefault="00717662" w:rsidP="00BE08E2">
      <w:pPr>
        <w:pStyle w:val="NoSpacing"/>
        <w:ind w:left="993"/>
        <w:jc w:val="both"/>
      </w:pPr>
    </w:p>
    <w:p w14:paraId="5D757565" w14:textId="6DA7DA1B" w:rsidR="00E00C92" w:rsidRDefault="00A446E0" w:rsidP="00E00C92">
      <w:pPr>
        <w:pStyle w:val="NoSpacing"/>
        <w:jc w:val="both"/>
      </w:pPr>
      <w:r>
        <w:t>1</w:t>
      </w:r>
      <w:r w:rsidR="00802BD9">
        <w:t>0</w:t>
      </w:r>
      <w:r>
        <w:t>.</w:t>
      </w:r>
      <w:r w:rsidR="00B24519">
        <w:t>6</w:t>
      </w:r>
      <w:r w:rsidR="00F244BE">
        <w:t xml:space="preserve"> </w:t>
      </w:r>
      <w:r w:rsidR="00802BD9">
        <w:t xml:space="preserve">  </w:t>
      </w:r>
      <w:r w:rsidR="00F244BE">
        <w:t xml:space="preserve">This reporting period was our </w:t>
      </w:r>
      <w:r w:rsidR="006C37BB">
        <w:t>third</w:t>
      </w:r>
      <w:r w:rsidR="00F244BE">
        <w:t xml:space="preserve"> </w:t>
      </w:r>
      <w:r w:rsidR="00E00C92">
        <w:t xml:space="preserve">Good Neighbour Award. The aim is to pay </w:t>
      </w:r>
    </w:p>
    <w:p w14:paraId="5F3B2774" w14:textId="5E1CF4D8" w:rsidR="00D32651" w:rsidRDefault="00E00C92" w:rsidP="00E00C92">
      <w:pPr>
        <w:pStyle w:val="NoSpacing"/>
        <w:jc w:val="both"/>
      </w:pPr>
      <w:r>
        <w:t xml:space="preserve">      </w:t>
      </w:r>
      <w:r w:rsidR="00A446E0">
        <w:t xml:space="preserve">  </w:t>
      </w:r>
      <w:r w:rsidR="00802BD9">
        <w:t xml:space="preserve">  </w:t>
      </w:r>
      <w:r>
        <w:t xml:space="preserve">tribute to our tenants who have made a significant difference to the lives of </w:t>
      </w:r>
      <w:proofErr w:type="gramStart"/>
      <w:r>
        <w:t>their</w:t>
      </w:r>
      <w:proofErr w:type="gramEnd"/>
      <w:r>
        <w:t xml:space="preserve"> </w:t>
      </w:r>
      <w:r w:rsidR="00D32651">
        <w:t xml:space="preserve"> </w:t>
      </w:r>
    </w:p>
    <w:p w14:paraId="57954458" w14:textId="0475D4B1" w:rsidR="00FD0E81" w:rsidRDefault="00D32651" w:rsidP="001B64DC">
      <w:pPr>
        <w:pStyle w:val="NoSpacing"/>
        <w:jc w:val="both"/>
      </w:pPr>
      <w:r>
        <w:t xml:space="preserve">      </w:t>
      </w:r>
      <w:r w:rsidR="00A446E0">
        <w:t xml:space="preserve">  </w:t>
      </w:r>
      <w:r w:rsidR="00802BD9">
        <w:t xml:space="preserve">  </w:t>
      </w:r>
      <w:r w:rsidR="00E00C92">
        <w:t>neighbours or the local community</w:t>
      </w:r>
      <w:r w:rsidR="00B54915">
        <w:t xml:space="preserve">. </w:t>
      </w:r>
      <w:r w:rsidR="00F07DB7">
        <w:t xml:space="preserve">We had two joint winners with Geoff </w:t>
      </w:r>
      <w:proofErr w:type="spellStart"/>
      <w:r w:rsidR="00F07DB7">
        <w:t>Uttley</w:t>
      </w:r>
      <w:proofErr w:type="spellEnd"/>
      <w:r w:rsidR="00F07DB7">
        <w:t xml:space="preserve"> from </w:t>
      </w:r>
    </w:p>
    <w:p w14:paraId="1C25A113" w14:textId="730202D1" w:rsidR="00AD346B" w:rsidRDefault="00FD0E81" w:rsidP="001B64DC">
      <w:pPr>
        <w:pStyle w:val="NoSpacing"/>
        <w:jc w:val="both"/>
      </w:pPr>
      <w:r>
        <w:t xml:space="preserve">        </w:t>
      </w:r>
      <w:r w:rsidR="00802BD9">
        <w:t xml:space="preserve">  </w:t>
      </w:r>
      <w:proofErr w:type="spellStart"/>
      <w:r w:rsidR="00F07DB7">
        <w:t>Llys</w:t>
      </w:r>
      <w:proofErr w:type="spellEnd"/>
      <w:r w:rsidR="00F07DB7">
        <w:t xml:space="preserve"> y </w:t>
      </w:r>
      <w:proofErr w:type="spellStart"/>
      <w:r w:rsidR="00F07DB7">
        <w:t>Coed</w:t>
      </w:r>
      <w:proofErr w:type="spellEnd"/>
      <w:r w:rsidR="00F07DB7">
        <w:t xml:space="preserve">, and </w:t>
      </w:r>
      <w:r>
        <w:t xml:space="preserve">Jean Hayward of </w:t>
      </w:r>
      <w:proofErr w:type="spellStart"/>
      <w:r>
        <w:t>Hafod</w:t>
      </w:r>
      <w:proofErr w:type="spellEnd"/>
      <w:r>
        <w:t xml:space="preserve"> y Parc.</w:t>
      </w:r>
    </w:p>
    <w:p w14:paraId="5530DEB9" w14:textId="1ED56815" w:rsidR="004B41EC" w:rsidRDefault="004B41EC" w:rsidP="00096466">
      <w:pPr>
        <w:pStyle w:val="NoSpacing"/>
        <w:jc w:val="both"/>
      </w:pPr>
    </w:p>
    <w:p w14:paraId="66027868" w14:textId="206A05F1" w:rsidR="005119A4" w:rsidRDefault="00102D8A" w:rsidP="00096466">
      <w:pPr>
        <w:pStyle w:val="NoSpacing"/>
        <w:jc w:val="both"/>
      </w:pPr>
      <w:r>
        <w:t>1</w:t>
      </w:r>
      <w:r w:rsidR="00802BD9">
        <w:t>0</w:t>
      </w:r>
      <w:r w:rsidR="003574C4">
        <w:t>.</w:t>
      </w:r>
      <w:r w:rsidR="00B24519">
        <w:t>7</w:t>
      </w:r>
      <w:r w:rsidR="003574C4">
        <w:t xml:space="preserve">  </w:t>
      </w:r>
      <w:r w:rsidR="00802BD9">
        <w:t xml:space="preserve"> </w:t>
      </w:r>
      <w:r w:rsidR="005119A4">
        <w:t xml:space="preserve">In a difficult and challenging period the </w:t>
      </w:r>
      <w:r w:rsidR="003574C4">
        <w:t xml:space="preserve">Older Persons Team </w:t>
      </w:r>
      <w:r w:rsidR="005119A4">
        <w:t xml:space="preserve">adapted and </w:t>
      </w:r>
      <w:r w:rsidR="00AF516B">
        <w:t>use</w:t>
      </w:r>
      <w:r w:rsidR="005119A4">
        <w:t>d</w:t>
      </w:r>
      <w:r w:rsidR="00AF516B">
        <w:t xml:space="preserve"> a </w:t>
      </w:r>
    </w:p>
    <w:p w14:paraId="0AEFA359" w14:textId="1F9C1F0D" w:rsidR="005119A4" w:rsidRDefault="005119A4" w:rsidP="003A445D">
      <w:pPr>
        <w:pStyle w:val="NoSpacing"/>
        <w:jc w:val="both"/>
      </w:pPr>
      <w:r>
        <w:t xml:space="preserve">         </w:t>
      </w:r>
      <w:r w:rsidR="00802BD9">
        <w:t xml:space="preserve"> </w:t>
      </w:r>
      <w:r w:rsidR="00AF516B">
        <w:t>variety of methods to engage with the residents at</w:t>
      </w:r>
      <w:r>
        <w:t xml:space="preserve"> </w:t>
      </w:r>
      <w:r w:rsidR="005A4514">
        <w:t xml:space="preserve">the Extra Care and Sheltered </w:t>
      </w:r>
    </w:p>
    <w:p w14:paraId="40914786" w14:textId="435FE693" w:rsidR="009E5D75" w:rsidRDefault="005119A4" w:rsidP="003A445D">
      <w:pPr>
        <w:pStyle w:val="NoSpacing"/>
        <w:jc w:val="both"/>
      </w:pPr>
      <w:r>
        <w:t xml:space="preserve">         </w:t>
      </w:r>
      <w:r w:rsidR="00802BD9">
        <w:t xml:space="preserve"> </w:t>
      </w:r>
      <w:r w:rsidR="005A4514">
        <w:t>Scheme’</w:t>
      </w:r>
      <w:r w:rsidR="007B1309">
        <w:t>s:</w:t>
      </w:r>
    </w:p>
    <w:p w14:paraId="4EF9F89A" w14:textId="77777777" w:rsidR="005119A4" w:rsidRDefault="005119A4" w:rsidP="00D65857">
      <w:pPr>
        <w:pStyle w:val="NoSpacing"/>
        <w:numPr>
          <w:ilvl w:val="0"/>
          <w:numId w:val="8"/>
        </w:numPr>
        <w:ind w:left="1418"/>
        <w:jc w:val="both"/>
      </w:pPr>
      <w:r>
        <w:t>Inter-generational communication with local schools who exchanged cards and letters with tenants at our schemes</w:t>
      </w:r>
    </w:p>
    <w:p w14:paraId="66C30CE7" w14:textId="77777777" w:rsidR="005119A4" w:rsidRDefault="005119A4" w:rsidP="00D65857">
      <w:pPr>
        <w:pStyle w:val="NoSpacing"/>
        <w:numPr>
          <w:ilvl w:val="0"/>
          <w:numId w:val="8"/>
        </w:numPr>
        <w:ind w:left="1418"/>
        <w:jc w:val="both"/>
      </w:pPr>
      <w:r>
        <w:t>Regular Newsletters and Well-Being Calls/Doorstep Visits</w:t>
      </w:r>
    </w:p>
    <w:p w14:paraId="63D2D567" w14:textId="77777777" w:rsidR="005119A4" w:rsidRDefault="005119A4" w:rsidP="00D65857">
      <w:pPr>
        <w:pStyle w:val="NoSpacing"/>
        <w:numPr>
          <w:ilvl w:val="0"/>
          <w:numId w:val="8"/>
        </w:numPr>
        <w:ind w:left="1418"/>
        <w:jc w:val="both"/>
      </w:pPr>
      <w:r>
        <w:t>Setting up a shop to assist with groceries/essential items</w:t>
      </w:r>
    </w:p>
    <w:p w14:paraId="2A51C84E" w14:textId="77777777" w:rsidR="005119A4" w:rsidRDefault="005119A4" w:rsidP="00D65857">
      <w:pPr>
        <w:pStyle w:val="NoSpacing"/>
        <w:numPr>
          <w:ilvl w:val="0"/>
          <w:numId w:val="8"/>
        </w:numPr>
        <w:ind w:left="1418"/>
        <w:jc w:val="both"/>
      </w:pPr>
      <w:r>
        <w:t xml:space="preserve">Setting up food and parcel delivery services </w:t>
      </w:r>
    </w:p>
    <w:p w14:paraId="1E7E23CB" w14:textId="77777777" w:rsidR="005119A4" w:rsidRDefault="005119A4" w:rsidP="00D65857">
      <w:pPr>
        <w:pStyle w:val="NoSpacing"/>
        <w:numPr>
          <w:ilvl w:val="0"/>
          <w:numId w:val="8"/>
        </w:numPr>
        <w:ind w:left="1418"/>
        <w:jc w:val="both"/>
      </w:pPr>
      <w:r>
        <w:t xml:space="preserve">Delivering of gifts and treats </w:t>
      </w:r>
    </w:p>
    <w:p w14:paraId="682FD2D9" w14:textId="77777777" w:rsidR="005119A4" w:rsidRDefault="005119A4" w:rsidP="00D65857">
      <w:pPr>
        <w:pStyle w:val="NoSpacing"/>
        <w:numPr>
          <w:ilvl w:val="0"/>
          <w:numId w:val="8"/>
        </w:numPr>
        <w:ind w:left="1418"/>
        <w:jc w:val="both"/>
      </w:pPr>
      <w:r>
        <w:t>Well-Being Packs delivered to Sheltered/Extra Care and Leasehold schemes with gift</w:t>
      </w:r>
    </w:p>
    <w:p w14:paraId="0DB8C034" w14:textId="77777777" w:rsidR="005119A4" w:rsidRDefault="005119A4" w:rsidP="00D65857">
      <w:pPr>
        <w:pStyle w:val="NoSpacing"/>
        <w:numPr>
          <w:ilvl w:val="0"/>
          <w:numId w:val="8"/>
        </w:numPr>
        <w:ind w:left="1418"/>
        <w:jc w:val="both"/>
      </w:pPr>
      <w:r>
        <w:t xml:space="preserve">Donations from ASDA </w:t>
      </w:r>
    </w:p>
    <w:p w14:paraId="6709D996" w14:textId="77777777" w:rsidR="005119A4" w:rsidRDefault="005119A4" w:rsidP="00D65857">
      <w:pPr>
        <w:pStyle w:val="NoSpacing"/>
        <w:numPr>
          <w:ilvl w:val="0"/>
          <w:numId w:val="8"/>
        </w:numPr>
        <w:ind w:left="1418"/>
        <w:jc w:val="both"/>
      </w:pPr>
      <w:r>
        <w:t>Supplied and Distributed Puzzles/Crosswords/Sudoku/</w:t>
      </w:r>
      <w:proofErr w:type="gramStart"/>
      <w:r>
        <w:t>Jig-saws</w:t>
      </w:r>
      <w:proofErr w:type="gramEnd"/>
      <w:r>
        <w:t>/Colouring Books</w:t>
      </w:r>
    </w:p>
    <w:p w14:paraId="7FED46A0" w14:textId="77777777" w:rsidR="005119A4" w:rsidRDefault="005119A4" w:rsidP="00D65857">
      <w:pPr>
        <w:pStyle w:val="NoSpacing"/>
        <w:numPr>
          <w:ilvl w:val="0"/>
          <w:numId w:val="8"/>
        </w:numPr>
        <w:ind w:left="1418"/>
        <w:jc w:val="both"/>
      </w:pPr>
      <w:r>
        <w:t>Pets Therapy Visits</w:t>
      </w:r>
    </w:p>
    <w:p w14:paraId="4CBB60FC" w14:textId="77777777" w:rsidR="005119A4" w:rsidRDefault="005119A4" w:rsidP="00D65857">
      <w:pPr>
        <w:pStyle w:val="NoSpacing"/>
        <w:numPr>
          <w:ilvl w:val="0"/>
          <w:numId w:val="8"/>
        </w:numPr>
        <w:ind w:left="1418"/>
        <w:jc w:val="both"/>
      </w:pPr>
      <w:r>
        <w:t>Social Distance Bingo</w:t>
      </w:r>
    </w:p>
    <w:p w14:paraId="4B847CF0" w14:textId="77777777" w:rsidR="005119A4" w:rsidRDefault="005119A4" w:rsidP="00D65857">
      <w:pPr>
        <w:pStyle w:val="NoSpacing"/>
        <w:numPr>
          <w:ilvl w:val="0"/>
          <w:numId w:val="8"/>
        </w:numPr>
        <w:ind w:left="1418"/>
        <w:jc w:val="both"/>
      </w:pPr>
      <w:r>
        <w:t>Arranged Zoom meetings for Tenants to contact families</w:t>
      </w:r>
    </w:p>
    <w:p w14:paraId="34B9D16A" w14:textId="77777777" w:rsidR="005119A4" w:rsidRDefault="005119A4" w:rsidP="00D65857">
      <w:pPr>
        <w:pStyle w:val="NoSpacing"/>
        <w:numPr>
          <w:ilvl w:val="0"/>
          <w:numId w:val="8"/>
        </w:numPr>
        <w:ind w:left="1418"/>
        <w:jc w:val="both"/>
      </w:pPr>
      <w:r>
        <w:t xml:space="preserve">Garden concert at </w:t>
      </w:r>
      <w:proofErr w:type="spellStart"/>
      <w:r>
        <w:t>Llys</w:t>
      </w:r>
      <w:proofErr w:type="spellEnd"/>
      <w:r>
        <w:t xml:space="preserve"> y </w:t>
      </w:r>
      <w:proofErr w:type="spellStart"/>
      <w:r>
        <w:t>Coed</w:t>
      </w:r>
      <w:proofErr w:type="spellEnd"/>
    </w:p>
    <w:p w14:paraId="57A39B42" w14:textId="77777777" w:rsidR="005119A4" w:rsidRDefault="005119A4" w:rsidP="00D65857">
      <w:pPr>
        <w:pStyle w:val="NoSpacing"/>
        <w:numPr>
          <w:ilvl w:val="0"/>
          <w:numId w:val="8"/>
        </w:numPr>
        <w:ind w:left="1418"/>
        <w:jc w:val="both"/>
      </w:pPr>
      <w:r>
        <w:t>Social Distance Armchair Aerobics</w:t>
      </w:r>
    </w:p>
    <w:p w14:paraId="3A882551" w14:textId="77777777" w:rsidR="005119A4" w:rsidRDefault="005119A4" w:rsidP="00D65857">
      <w:pPr>
        <w:pStyle w:val="NoSpacing"/>
        <w:numPr>
          <w:ilvl w:val="0"/>
          <w:numId w:val="8"/>
        </w:numPr>
        <w:ind w:left="1418"/>
        <w:jc w:val="both"/>
      </w:pPr>
      <w:r>
        <w:t>Charity fund-raising events – sponsored walks/raffles</w:t>
      </w:r>
    </w:p>
    <w:p w14:paraId="31F69F8F" w14:textId="140C7550" w:rsidR="005119A4" w:rsidRDefault="005119A4" w:rsidP="00D65857">
      <w:pPr>
        <w:pStyle w:val="NoSpacing"/>
        <w:numPr>
          <w:ilvl w:val="0"/>
          <w:numId w:val="8"/>
        </w:numPr>
        <w:ind w:left="1418"/>
        <w:jc w:val="both"/>
      </w:pPr>
      <w:r>
        <w:t>Supported and promoted Gardening projects on the scheme</w:t>
      </w:r>
    </w:p>
    <w:p w14:paraId="3F36A3A9" w14:textId="77777777" w:rsidR="005119A4" w:rsidRDefault="005119A4" w:rsidP="003A445D">
      <w:pPr>
        <w:pStyle w:val="NoSpacing"/>
        <w:jc w:val="both"/>
      </w:pPr>
    </w:p>
    <w:p w14:paraId="319BF234" w14:textId="77777777" w:rsidR="003574C4" w:rsidRDefault="003574C4" w:rsidP="00096466">
      <w:pPr>
        <w:pStyle w:val="NoSpacing"/>
        <w:jc w:val="both"/>
      </w:pPr>
    </w:p>
    <w:p w14:paraId="6923C957" w14:textId="77777777" w:rsidR="00FC3E56" w:rsidRDefault="00D93864" w:rsidP="00FC3E56">
      <w:pPr>
        <w:pStyle w:val="NoSpacing"/>
        <w:jc w:val="both"/>
      </w:pPr>
      <w:r>
        <w:t>1</w:t>
      </w:r>
      <w:r w:rsidR="008B3C23">
        <w:t>0</w:t>
      </w:r>
      <w:r>
        <w:t>.</w:t>
      </w:r>
      <w:r w:rsidR="00B24519">
        <w:t>8</w:t>
      </w:r>
      <w:r w:rsidR="003574C4">
        <w:t xml:space="preserve"> </w:t>
      </w:r>
      <w:r w:rsidR="00495BA1">
        <w:t xml:space="preserve"> </w:t>
      </w:r>
      <w:r w:rsidR="008B3C23">
        <w:t xml:space="preserve"> </w:t>
      </w:r>
      <w:r w:rsidR="003574C4">
        <w:t xml:space="preserve">The </w:t>
      </w:r>
      <w:r w:rsidR="004B41EC">
        <w:t>Supported Housing</w:t>
      </w:r>
      <w:r w:rsidR="003574C4">
        <w:t xml:space="preserve"> team </w:t>
      </w:r>
      <w:r w:rsidR="00FC3E56">
        <w:t xml:space="preserve">also faced challenges due to Covid-19, and adapted to </w:t>
      </w:r>
    </w:p>
    <w:p w14:paraId="1DC62833" w14:textId="77777777" w:rsidR="00FC3E56" w:rsidRDefault="00FC3E56" w:rsidP="00FC3E56">
      <w:pPr>
        <w:pStyle w:val="NoSpacing"/>
        <w:jc w:val="both"/>
      </w:pPr>
      <w:r>
        <w:t xml:space="preserve">          engage with residents:</w:t>
      </w:r>
    </w:p>
    <w:p w14:paraId="3F4FD84E" w14:textId="6E23B141" w:rsidR="00520E97" w:rsidRDefault="00FC3E56" w:rsidP="00FC3E56">
      <w:pPr>
        <w:pStyle w:val="NoSpacing"/>
        <w:numPr>
          <w:ilvl w:val="0"/>
          <w:numId w:val="25"/>
        </w:numPr>
        <w:ind w:left="1418"/>
        <w:jc w:val="both"/>
      </w:pPr>
      <w:r w:rsidRPr="00FC3E56">
        <w:t>Following the introduction of robust procedures, and the use of IT and online platforms, activities commenced again, albeit in a different format than previous times</w:t>
      </w:r>
    </w:p>
    <w:p w14:paraId="47BE85C7" w14:textId="77777777" w:rsidR="00FC3E56" w:rsidRDefault="00FC3E56" w:rsidP="00FC3E56">
      <w:pPr>
        <w:pStyle w:val="NoSpacing"/>
        <w:numPr>
          <w:ilvl w:val="0"/>
          <w:numId w:val="25"/>
        </w:numPr>
        <w:ind w:left="1418"/>
        <w:jc w:val="both"/>
      </w:pPr>
      <w:r>
        <w:t xml:space="preserve">Residents embraced the use of online technology and the reintroduction of well managed activities and support sessions, </w:t>
      </w:r>
    </w:p>
    <w:p w14:paraId="74BF18A2" w14:textId="4718B23C" w:rsidR="00FC3E56" w:rsidRDefault="00FC3E56" w:rsidP="00FC3E56">
      <w:pPr>
        <w:pStyle w:val="NoSpacing"/>
        <w:numPr>
          <w:ilvl w:val="0"/>
          <w:numId w:val="25"/>
        </w:numPr>
        <w:ind w:left="1418"/>
        <w:jc w:val="both"/>
      </w:pPr>
      <w:r>
        <w:t>Communal hostel garden areas continued to be an asset, and this open space allowed residents and staff the opportunity to engage in activities, whilst being able to talk to others at a safe distance</w:t>
      </w:r>
    </w:p>
    <w:p w14:paraId="741C03BD" w14:textId="7FDE0BD7" w:rsidR="00FC3E56" w:rsidRDefault="00FC3E56" w:rsidP="00FC3E56">
      <w:pPr>
        <w:pStyle w:val="NoSpacing"/>
        <w:numPr>
          <w:ilvl w:val="0"/>
          <w:numId w:val="25"/>
        </w:numPr>
        <w:ind w:left="1418"/>
        <w:jc w:val="both"/>
      </w:pPr>
      <w:r>
        <w:t xml:space="preserve">Due to the available space in </w:t>
      </w:r>
      <w:proofErr w:type="spellStart"/>
      <w:r>
        <w:t>Pendinas</w:t>
      </w:r>
      <w:proofErr w:type="spellEnd"/>
      <w:r>
        <w:t xml:space="preserve">, cooking on a budget recommenced (on a 121 basis) for example, and more arts and craft activities became more available.  </w:t>
      </w:r>
    </w:p>
    <w:p w14:paraId="4F6CFA08" w14:textId="77777777" w:rsidR="00FC3E56" w:rsidRDefault="00FC3E56" w:rsidP="00FC3E56">
      <w:pPr>
        <w:pStyle w:val="NoSpacing"/>
        <w:numPr>
          <w:ilvl w:val="0"/>
          <w:numId w:val="25"/>
        </w:numPr>
        <w:ind w:left="1418"/>
        <w:jc w:val="both"/>
      </w:pPr>
      <w:r>
        <w:t>121 sessions around Mental Health and peer influences</w:t>
      </w:r>
    </w:p>
    <w:p w14:paraId="6A5400EC" w14:textId="6962DE39" w:rsidR="00FC3E56" w:rsidRDefault="00FC3E56" w:rsidP="00FC3E56">
      <w:pPr>
        <w:pStyle w:val="NoSpacing"/>
        <w:numPr>
          <w:ilvl w:val="0"/>
          <w:numId w:val="25"/>
        </w:numPr>
        <w:ind w:left="1418"/>
        <w:jc w:val="both"/>
      </w:pPr>
      <w:r>
        <w:t xml:space="preserve">Online resources researched and implemented with residents on a 121 basis, which has led to improved outcomes for the residents as activities now have </w:t>
      </w:r>
      <w:r>
        <w:lastRenderedPageBreak/>
        <w:t xml:space="preserve">to be tailored to individual identified needs rather than for a generic group activity  </w:t>
      </w:r>
    </w:p>
    <w:p w14:paraId="489F5B1C" w14:textId="77777777" w:rsidR="00FC3E56" w:rsidRDefault="00FC3E56" w:rsidP="00FC3E56">
      <w:pPr>
        <w:pStyle w:val="NoSpacing"/>
        <w:ind w:left="1418"/>
        <w:jc w:val="both"/>
      </w:pPr>
    </w:p>
    <w:p w14:paraId="752CCF49" w14:textId="77777777" w:rsidR="00495BA1" w:rsidRDefault="00495BA1" w:rsidP="00520E97">
      <w:pPr>
        <w:pStyle w:val="NoSpacing"/>
        <w:jc w:val="both"/>
      </w:pPr>
    </w:p>
    <w:p w14:paraId="66E1B2AF" w14:textId="627B7213" w:rsidR="00520E97" w:rsidRDefault="00DD5BC3" w:rsidP="00520E97">
      <w:pPr>
        <w:pStyle w:val="NoSpacing"/>
        <w:jc w:val="both"/>
        <w:rPr>
          <w:b/>
          <w:bCs/>
        </w:rPr>
      </w:pPr>
      <w:r w:rsidRPr="00DD5BC3">
        <w:rPr>
          <w:b/>
          <w:bCs/>
        </w:rPr>
        <w:t>1</w:t>
      </w:r>
      <w:r w:rsidR="00685BBB">
        <w:rPr>
          <w:b/>
          <w:bCs/>
        </w:rPr>
        <w:t>1</w:t>
      </w:r>
      <w:r w:rsidRPr="00DD5BC3">
        <w:rPr>
          <w:b/>
          <w:bCs/>
        </w:rPr>
        <w:t xml:space="preserve">     </w:t>
      </w:r>
      <w:r w:rsidR="008043C7">
        <w:rPr>
          <w:b/>
          <w:bCs/>
        </w:rPr>
        <w:t xml:space="preserve"> </w:t>
      </w:r>
      <w:r w:rsidRPr="00DD5BC3">
        <w:rPr>
          <w:b/>
          <w:bCs/>
        </w:rPr>
        <w:t>Tenant Participation Strategy Consultation</w:t>
      </w:r>
    </w:p>
    <w:p w14:paraId="49977203" w14:textId="51FDBD39" w:rsidR="00DD5BC3" w:rsidRDefault="00DD5BC3" w:rsidP="00520E97">
      <w:pPr>
        <w:pStyle w:val="NoSpacing"/>
        <w:jc w:val="both"/>
        <w:rPr>
          <w:b/>
          <w:bCs/>
        </w:rPr>
      </w:pPr>
    </w:p>
    <w:p w14:paraId="18AF164F" w14:textId="62D6B8C6" w:rsidR="006420C2" w:rsidRDefault="00DD5BC3" w:rsidP="00520E97">
      <w:pPr>
        <w:pStyle w:val="NoSpacing"/>
        <w:jc w:val="both"/>
      </w:pPr>
      <w:r w:rsidRPr="006420C2">
        <w:t>1</w:t>
      </w:r>
      <w:r w:rsidR="00685BBB">
        <w:t>1</w:t>
      </w:r>
      <w:r w:rsidRPr="006420C2">
        <w:t xml:space="preserve">.1 </w:t>
      </w:r>
      <w:r w:rsidR="006420C2">
        <w:t xml:space="preserve"> </w:t>
      </w:r>
      <w:r w:rsidR="008043C7">
        <w:t xml:space="preserve"> </w:t>
      </w:r>
      <w:r w:rsidRPr="006420C2">
        <w:t xml:space="preserve">During this </w:t>
      </w:r>
      <w:r w:rsidR="006420C2">
        <w:t xml:space="preserve">reporting period we consulted with tenants on a new Tenant Participation </w:t>
      </w:r>
    </w:p>
    <w:p w14:paraId="76CA7C32" w14:textId="34D41D31" w:rsidR="006420C2" w:rsidRDefault="006420C2" w:rsidP="00520E97">
      <w:pPr>
        <w:pStyle w:val="NoSpacing"/>
        <w:jc w:val="both"/>
      </w:pPr>
      <w:r>
        <w:t xml:space="preserve">         </w:t>
      </w:r>
      <w:r w:rsidR="008043C7">
        <w:t xml:space="preserve"> </w:t>
      </w:r>
      <w:r>
        <w:t xml:space="preserve">Strategy for 2021-2024. The Strategy was approved by the Tenants and Communities </w:t>
      </w:r>
    </w:p>
    <w:p w14:paraId="0E510F46" w14:textId="4870B5EB" w:rsidR="00DD5BC3" w:rsidRDefault="006420C2" w:rsidP="00520E97">
      <w:pPr>
        <w:pStyle w:val="NoSpacing"/>
        <w:jc w:val="both"/>
      </w:pPr>
      <w:r>
        <w:t xml:space="preserve">         </w:t>
      </w:r>
      <w:r w:rsidR="008043C7">
        <w:t xml:space="preserve"> </w:t>
      </w:r>
      <w:r>
        <w:t>Panel.</w:t>
      </w:r>
    </w:p>
    <w:p w14:paraId="1464F32A" w14:textId="7FD16174" w:rsidR="006420C2" w:rsidRDefault="006420C2" w:rsidP="00520E97">
      <w:pPr>
        <w:pStyle w:val="NoSpacing"/>
        <w:jc w:val="both"/>
      </w:pPr>
    </w:p>
    <w:p w14:paraId="797E3A28" w14:textId="26FFDF66" w:rsidR="00405DE0" w:rsidRDefault="006420C2" w:rsidP="00520E97">
      <w:pPr>
        <w:pStyle w:val="NoSpacing"/>
        <w:jc w:val="both"/>
      </w:pPr>
      <w:r>
        <w:t>1</w:t>
      </w:r>
      <w:r w:rsidR="00685BBB">
        <w:t>1</w:t>
      </w:r>
      <w:r>
        <w:t xml:space="preserve">.2  </w:t>
      </w:r>
      <w:r w:rsidR="008043C7">
        <w:t xml:space="preserve"> </w:t>
      </w:r>
      <w:r w:rsidR="00405DE0" w:rsidRPr="00405DE0">
        <w:t xml:space="preserve">Pre-Covid the most successful method of gathering tenant input and feedback </w:t>
      </w:r>
      <w:r w:rsidR="00405DE0">
        <w:t>h</w:t>
      </w:r>
      <w:r w:rsidR="00405DE0" w:rsidRPr="00405DE0">
        <w:t xml:space="preserve">as </w:t>
      </w:r>
    </w:p>
    <w:p w14:paraId="045FAA58" w14:textId="77777777" w:rsidR="008043C7" w:rsidRDefault="00405DE0" w:rsidP="00520E97">
      <w:pPr>
        <w:pStyle w:val="NoSpacing"/>
        <w:jc w:val="both"/>
      </w:pPr>
      <w:r>
        <w:t xml:space="preserve">         </w:t>
      </w:r>
      <w:r w:rsidR="008043C7">
        <w:t xml:space="preserve"> </w:t>
      </w:r>
      <w:r w:rsidRPr="00405DE0">
        <w:t xml:space="preserve">been face to face, for example using small events on schemes and activities to </w:t>
      </w:r>
    </w:p>
    <w:p w14:paraId="4FEAB010" w14:textId="77777777" w:rsidR="008043C7" w:rsidRDefault="008043C7" w:rsidP="00520E97">
      <w:pPr>
        <w:pStyle w:val="NoSpacing"/>
        <w:jc w:val="both"/>
      </w:pPr>
      <w:r>
        <w:t xml:space="preserve">          </w:t>
      </w:r>
      <w:r w:rsidR="00405DE0" w:rsidRPr="00405DE0">
        <w:t xml:space="preserve">engage with tenants. Sadly, this </w:t>
      </w:r>
      <w:r w:rsidR="00405DE0">
        <w:t>was not</w:t>
      </w:r>
      <w:r w:rsidR="00405DE0" w:rsidRPr="00405DE0">
        <w:t xml:space="preserve"> possible due to Covid restrictions; however, </w:t>
      </w:r>
    </w:p>
    <w:p w14:paraId="1E949F1F" w14:textId="03619576" w:rsidR="006420C2" w:rsidRDefault="008043C7" w:rsidP="00520E97">
      <w:pPr>
        <w:pStyle w:val="NoSpacing"/>
        <w:jc w:val="both"/>
      </w:pPr>
      <w:r>
        <w:t xml:space="preserve">          </w:t>
      </w:r>
      <w:r w:rsidR="00405DE0" w:rsidRPr="00405DE0">
        <w:t xml:space="preserve">we </w:t>
      </w:r>
      <w:r w:rsidR="00405DE0">
        <w:t>did</w:t>
      </w:r>
      <w:r w:rsidR="00405DE0" w:rsidRPr="00405DE0">
        <w:t xml:space="preserve"> use a variety of methods to ensure we gathered </w:t>
      </w:r>
      <w:r w:rsidR="00405DE0">
        <w:t xml:space="preserve">enough </w:t>
      </w:r>
      <w:r w:rsidR="00405DE0" w:rsidRPr="00405DE0">
        <w:t>input</w:t>
      </w:r>
      <w:r w:rsidR="00405DE0">
        <w:t>:</w:t>
      </w:r>
    </w:p>
    <w:p w14:paraId="44053099" w14:textId="57DE2CA0" w:rsidR="00405DE0" w:rsidRDefault="00405DE0" w:rsidP="005F0C99">
      <w:pPr>
        <w:pStyle w:val="NoSpacing"/>
        <w:numPr>
          <w:ilvl w:val="0"/>
          <w:numId w:val="16"/>
        </w:numPr>
        <w:jc w:val="both"/>
      </w:pPr>
      <w:r>
        <w:t>Board Strategy Day (Tenant members of the Tenants &amp; Communities Panel attended the session along with Board members)</w:t>
      </w:r>
    </w:p>
    <w:p w14:paraId="1A5EA6F8" w14:textId="12F6085C" w:rsidR="00405DE0" w:rsidRDefault="00405DE0" w:rsidP="005F0C99">
      <w:pPr>
        <w:pStyle w:val="NoSpacing"/>
        <w:numPr>
          <w:ilvl w:val="0"/>
          <w:numId w:val="16"/>
        </w:numPr>
        <w:jc w:val="both"/>
      </w:pPr>
      <w:r>
        <w:t>Tenants &amp; Communities Panel (Tenant Participation was included on a meeting agenda and an in-depth discussion was had with suggestions made</w:t>
      </w:r>
    </w:p>
    <w:p w14:paraId="0E067E45" w14:textId="27CBB3D5" w:rsidR="00405DE0" w:rsidRDefault="00405DE0" w:rsidP="005F0C99">
      <w:pPr>
        <w:pStyle w:val="NoSpacing"/>
        <w:numPr>
          <w:ilvl w:val="0"/>
          <w:numId w:val="16"/>
        </w:numPr>
        <w:jc w:val="both"/>
      </w:pPr>
      <w:r>
        <w:t>Tenants Forum (The Forum was used as a focus group to discuss tenant participation, and two sessions took place</w:t>
      </w:r>
      <w:r w:rsidR="001D49E2">
        <w:t>)</w:t>
      </w:r>
    </w:p>
    <w:p w14:paraId="5B05611F" w14:textId="432340BC" w:rsidR="00405DE0" w:rsidRDefault="00405DE0" w:rsidP="005F0C99">
      <w:pPr>
        <w:pStyle w:val="NoSpacing"/>
        <w:numPr>
          <w:ilvl w:val="0"/>
          <w:numId w:val="16"/>
        </w:numPr>
        <w:jc w:val="both"/>
      </w:pPr>
      <w:r>
        <w:t>Online Tenants Survey</w:t>
      </w:r>
      <w:r w:rsidR="001D49E2">
        <w:t xml:space="preserve"> (A survey was shared online, on our Facebook page, Twitter, and on the website. The survey was also sent to our Sounding Board)</w:t>
      </w:r>
    </w:p>
    <w:p w14:paraId="25254054" w14:textId="1BD426AC" w:rsidR="00405DE0" w:rsidRDefault="00405DE0" w:rsidP="005F0C99">
      <w:pPr>
        <w:pStyle w:val="NoSpacing"/>
        <w:numPr>
          <w:ilvl w:val="0"/>
          <w:numId w:val="16"/>
        </w:numPr>
        <w:jc w:val="both"/>
      </w:pPr>
      <w:r>
        <w:t>Staff Survey</w:t>
      </w:r>
      <w:r w:rsidR="001D49E2">
        <w:t xml:space="preserve"> (A survey was shared with staff via workplace and email)</w:t>
      </w:r>
    </w:p>
    <w:p w14:paraId="1FB638A1" w14:textId="2CA74D9C" w:rsidR="00405DE0" w:rsidRDefault="00405DE0" w:rsidP="00520E97">
      <w:pPr>
        <w:pStyle w:val="NoSpacing"/>
        <w:jc w:val="both"/>
      </w:pPr>
    </w:p>
    <w:p w14:paraId="29591A56" w14:textId="3BBFED7F" w:rsidR="00405DE0" w:rsidRDefault="00405DE0" w:rsidP="00520E97">
      <w:pPr>
        <w:pStyle w:val="NoSpacing"/>
        <w:jc w:val="both"/>
      </w:pPr>
      <w:r>
        <w:t>1</w:t>
      </w:r>
      <w:r w:rsidR="00685BBB">
        <w:t>1</w:t>
      </w:r>
      <w:r>
        <w:t xml:space="preserve">.3 </w:t>
      </w:r>
      <w:r w:rsidR="0079741F">
        <w:t xml:space="preserve">   </w:t>
      </w:r>
      <w:r w:rsidR="00876A1B">
        <w:t>A full consultation report was produced and is available to view.</w:t>
      </w:r>
    </w:p>
    <w:p w14:paraId="70C24A81" w14:textId="68B12109" w:rsidR="00876A1B" w:rsidRDefault="00876A1B" w:rsidP="00520E97">
      <w:pPr>
        <w:pStyle w:val="NoSpacing"/>
        <w:jc w:val="both"/>
      </w:pPr>
    </w:p>
    <w:p w14:paraId="7E45B58F" w14:textId="3F5BF879" w:rsidR="0079741F" w:rsidRDefault="00876A1B" w:rsidP="00520E97">
      <w:pPr>
        <w:pStyle w:val="NoSpacing"/>
        <w:jc w:val="both"/>
      </w:pPr>
      <w:r>
        <w:t>1</w:t>
      </w:r>
      <w:r w:rsidR="00685BBB">
        <w:t>1</w:t>
      </w:r>
      <w:r>
        <w:t xml:space="preserve">.4 </w:t>
      </w:r>
      <w:r w:rsidR="0079741F">
        <w:t xml:space="preserve">   </w:t>
      </w:r>
      <w:r>
        <w:t xml:space="preserve">The new Strategy has new been developed and approved along with an action plan </w:t>
      </w:r>
    </w:p>
    <w:p w14:paraId="6E4D3EF1" w14:textId="46581239" w:rsidR="00876A1B" w:rsidRDefault="0079741F" w:rsidP="00520E97">
      <w:pPr>
        <w:pStyle w:val="NoSpacing"/>
        <w:jc w:val="both"/>
      </w:pPr>
      <w:r>
        <w:t xml:space="preserve">           </w:t>
      </w:r>
      <w:r w:rsidR="00876A1B">
        <w:t>on how to meet its aims and objectives.</w:t>
      </w:r>
    </w:p>
    <w:p w14:paraId="0B99AD17" w14:textId="21920CB2" w:rsidR="00876A1B" w:rsidRDefault="00876A1B" w:rsidP="00520E97">
      <w:pPr>
        <w:pStyle w:val="NoSpacing"/>
        <w:jc w:val="both"/>
      </w:pPr>
    </w:p>
    <w:p w14:paraId="5103C67E" w14:textId="58D8F334" w:rsidR="00876A1B" w:rsidRDefault="00876A1B" w:rsidP="00520E97">
      <w:pPr>
        <w:pStyle w:val="NoSpacing"/>
        <w:jc w:val="both"/>
      </w:pPr>
      <w:r>
        <w:t>1</w:t>
      </w:r>
      <w:r w:rsidR="00685BBB">
        <w:t>1</w:t>
      </w:r>
      <w:r>
        <w:t xml:space="preserve">.5 </w:t>
      </w:r>
      <w:r w:rsidR="0079741F">
        <w:t xml:space="preserve">   </w:t>
      </w:r>
      <w:r>
        <w:t xml:space="preserve">The next Tenant Participation Report will provide an update on how we are meeting </w:t>
      </w:r>
    </w:p>
    <w:p w14:paraId="7AFDCB1F" w14:textId="15F6FD31" w:rsidR="00876A1B" w:rsidRPr="006420C2" w:rsidRDefault="00876A1B" w:rsidP="00520E97">
      <w:pPr>
        <w:pStyle w:val="NoSpacing"/>
        <w:jc w:val="both"/>
      </w:pPr>
      <w:r>
        <w:t xml:space="preserve">        </w:t>
      </w:r>
      <w:r w:rsidR="0079741F">
        <w:t xml:space="preserve">   </w:t>
      </w:r>
      <w:r>
        <w:t>those aims and objectives.</w:t>
      </w:r>
    </w:p>
    <w:p w14:paraId="7537B393" w14:textId="74F11259" w:rsidR="00545C0A" w:rsidRDefault="00545C0A" w:rsidP="00096466">
      <w:pPr>
        <w:pStyle w:val="NoSpacing"/>
        <w:jc w:val="both"/>
        <w:rPr>
          <w:b/>
        </w:rPr>
      </w:pPr>
    </w:p>
    <w:p w14:paraId="74AC212F" w14:textId="32060B4F" w:rsidR="00BA7B2F" w:rsidRDefault="0067694E" w:rsidP="00096466">
      <w:pPr>
        <w:pStyle w:val="NoSpacing"/>
        <w:jc w:val="both"/>
        <w:rPr>
          <w:b/>
        </w:rPr>
      </w:pPr>
      <w:r>
        <w:rPr>
          <w:b/>
        </w:rPr>
        <w:t>1</w:t>
      </w:r>
      <w:r w:rsidR="001821C7">
        <w:rPr>
          <w:b/>
        </w:rPr>
        <w:t>2</w:t>
      </w:r>
      <w:r w:rsidR="00BA7B2F">
        <w:rPr>
          <w:b/>
        </w:rPr>
        <w:t xml:space="preserve">       </w:t>
      </w:r>
      <w:r w:rsidR="005F12FE">
        <w:rPr>
          <w:b/>
        </w:rPr>
        <w:t>Rent consultation</w:t>
      </w:r>
    </w:p>
    <w:p w14:paraId="15A1192F" w14:textId="604FE010" w:rsidR="002F4AE6" w:rsidRDefault="002F4AE6" w:rsidP="00096466">
      <w:pPr>
        <w:pStyle w:val="NoSpacing"/>
        <w:jc w:val="both"/>
        <w:rPr>
          <w:b/>
        </w:rPr>
      </w:pPr>
    </w:p>
    <w:p w14:paraId="590F53C2" w14:textId="0AF82245" w:rsidR="00FE4DE1" w:rsidRDefault="00FE4DE1" w:rsidP="00FE4DE1">
      <w:pPr>
        <w:pStyle w:val="NoSpacing"/>
        <w:jc w:val="both"/>
        <w:rPr>
          <w:bCs/>
        </w:rPr>
      </w:pPr>
      <w:r>
        <w:rPr>
          <w:bCs/>
        </w:rPr>
        <w:t>1</w:t>
      </w:r>
      <w:r w:rsidR="001821C7">
        <w:rPr>
          <w:bCs/>
        </w:rPr>
        <w:t>2</w:t>
      </w:r>
      <w:r>
        <w:rPr>
          <w:bCs/>
        </w:rPr>
        <w:t xml:space="preserve">.1    </w:t>
      </w:r>
      <w:r w:rsidRPr="00FE4DE1">
        <w:rPr>
          <w:bCs/>
        </w:rPr>
        <w:t xml:space="preserve">A </w:t>
      </w:r>
      <w:r>
        <w:rPr>
          <w:bCs/>
        </w:rPr>
        <w:t>consultation</w:t>
      </w:r>
      <w:r w:rsidRPr="00FE4DE1">
        <w:rPr>
          <w:bCs/>
        </w:rPr>
        <w:t xml:space="preserve"> </w:t>
      </w:r>
      <w:r>
        <w:rPr>
          <w:bCs/>
        </w:rPr>
        <w:t xml:space="preserve">was undertaken </w:t>
      </w:r>
      <w:r w:rsidRPr="00FE4DE1">
        <w:rPr>
          <w:bCs/>
        </w:rPr>
        <w:t xml:space="preserve">to gather feedback on the level of rent charged for </w:t>
      </w:r>
    </w:p>
    <w:p w14:paraId="0842F55D" w14:textId="6C47745A" w:rsidR="00FE4DE1" w:rsidRDefault="00FE4DE1" w:rsidP="00FE4DE1">
      <w:pPr>
        <w:pStyle w:val="NoSpacing"/>
        <w:jc w:val="both"/>
        <w:rPr>
          <w:bCs/>
        </w:rPr>
      </w:pPr>
      <w:r>
        <w:rPr>
          <w:bCs/>
        </w:rPr>
        <w:t xml:space="preserve">           </w:t>
      </w:r>
      <w:r w:rsidRPr="00FE4DE1">
        <w:rPr>
          <w:bCs/>
        </w:rPr>
        <w:t>April</w:t>
      </w:r>
      <w:r>
        <w:rPr>
          <w:bCs/>
        </w:rPr>
        <w:t xml:space="preserve"> </w:t>
      </w:r>
      <w:r w:rsidRPr="00FE4DE1">
        <w:rPr>
          <w:bCs/>
        </w:rPr>
        <w:t>2021 to March 2022.</w:t>
      </w:r>
      <w:r>
        <w:rPr>
          <w:bCs/>
        </w:rPr>
        <w:t xml:space="preserve"> </w:t>
      </w:r>
      <w:r w:rsidRPr="00FE4DE1">
        <w:rPr>
          <w:bCs/>
        </w:rPr>
        <w:t xml:space="preserve">Due to Covid-19 restrictions and timescales this </w:t>
      </w:r>
    </w:p>
    <w:p w14:paraId="327B888A" w14:textId="77777777" w:rsidR="00FE4DE1" w:rsidRDefault="00FE4DE1" w:rsidP="00FE4DE1">
      <w:pPr>
        <w:pStyle w:val="NoSpacing"/>
        <w:jc w:val="both"/>
        <w:rPr>
          <w:bCs/>
        </w:rPr>
      </w:pPr>
      <w:r>
        <w:rPr>
          <w:bCs/>
        </w:rPr>
        <w:t xml:space="preserve">           </w:t>
      </w:r>
      <w:r w:rsidRPr="00FE4DE1">
        <w:rPr>
          <w:bCs/>
        </w:rPr>
        <w:t xml:space="preserve">consultation included a survey only, which was posted online on our Facebook page </w:t>
      </w:r>
    </w:p>
    <w:p w14:paraId="2FDA8F01" w14:textId="77777777" w:rsidR="00FE4DE1" w:rsidRDefault="00FE4DE1" w:rsidP="00FE4DE1">
      <w:pPr>
        <w:pStyle w:val="NoSpacing"/>
        <w:jc w:val="both"/>
        <w:rPr>
          <w:bCs/>
        </w:rPr>
      </w:pPr>
      <w:r>
        <w:rPr>
          <w:bCs/>
        </w:rPr>
        <w:t xml:space="preserve">           </w:t>
      </w:r>
      <w:r w:rsidRPr="00FE4DE1">
        <w:rPr>
          <w:bCs/>
        </w:rPr>
        <w:t xml:space="preserve">and website. A link to the survey was also sent out by email to members of the </w:t>
      </w:r>
    </w:p>
    <w:p w14:paraId="54EA6B05" w14:textId="578AF225" w:rsidR="00FE4DE1" w:rsidRDefault="00FE4DE1" w:rsidP="00FE4DE1">
      <w:pPr>
        <w:pStyle w:val="NoSpacing"/>
        <w:jc w:val="both"/>
        <w:rPr>
          <w:bCs/>
        </w:rPr>
      </w:pPr>
      <w:r>
        <w:rPr>
          <w:bCs/>
        </w:rPr>
        <w:t xml:space="preserve">           </w:t>
      </w:r>
      <w:r w:rsidRPr="00FE4DE1">
        <w:rPr>
          <w:bCs/>
        </w:rPr>
        <w:t>Tenants Forum and Sounding Board.</w:t>
      </w:r>
    </w:p>
    <w:p w14:paraId="52540D07" w14:textId="77777777" w:rsidR="00FE4DE1" w:rsidRDefault="00FE4DE1" w:rsidP="00FE4DE1">
      <w:pPr>
        <w:pStyle w:val="NoSpacing"/>
        <w:jc w:val="both"/>
        <w:rPr>
          <w:bCs/>
        </w:rPr>
      </w:pPr>
    </w:p>
    <w:p w14:paraId="401886D1" w14:textId="5A599326" w:rsidR="00FE4DE1" w:rsidRPr="00FE4DE1" w:rsidRDefault="00FE4DE1" w:rsidP="00FE4DE1">
      <w:pPr>
        <w:pStyle w:val="NoSpacing"/>
        <w:jc w:val="both"/>
        <w:rPr>
          <w:bCs/>
        </w:rPr>
      </w:pPr>
      <w:r>
        <w:rPr>
          <w:bCs/>
        </w:rPr>
        <w:t>1</w:t>
      </w:r>
      <w:r w:rsidR="001821C7">
        <w:rPr>
          <w:bCs/>
        </w:rPr>
        <w:t>2</w:t>
      </w:r>
      <w:r>
        <w:rPr>
          <w:bCs/>
        </w:rPr>
        <w:t xml:space="preserve">.2   </w:t>
      </w:r>
      <w:r w:rsidR="001821C7">
        <w:rPr>
          <w:bCs/>
        </w:rPr>
        <w:t xml:space="preserve"> </w:t>
      </w:r>
      <w:r w:rsidRPr="00FE4DE1">
        <w:rPr>
          <w:bCs/>
        </w:rPr>
        <w:t xml:space="preserve">The survey was open from the 16th of December 2020 to the 13th of January 2021. </w:t>
      </w:r>
    </w:p>
    <w:p w14:paraId="45920833" w14:textId="77777777" w:rsidR="00FE4DE1" w:rsidRDefault="00FE4DE1" w:rsidP="00FE4DE1">
      <w:pPr>
        <w:pStyle w:val="NoSpacing"/>
        <w:jc w:val="both"/>
        <w:rPr>
          <w:bCs/>
        </w:rPr>
      </w:pPr>
    </w:p>
    <w:p w14:paraId="60045449" w14:textId="72A41B7D" w:rsidR="00FE4DE1" w:rsidRDefault="00FE4DE1" w:rsidP="00FE4DE1">
      <w:pPr>
        <w:pStyle w:val="NoSpacing"/>
        <w:jc w:val="both"/>
        <w:rPr>
          <w:bCs/>
        </w:rPr>
      </w:pPr>
      <w:r>
        <w:rPr>
          <w:bCs/>
        </w:rPr>
        <w:t>1</w:t>
      </w:r>
      <w:r w:rsidR="001821C7">
        <w:rPr>
          <w:bCs/>
        </w:rPr>
        <w:t>2</w:t>
      </w:r>
      <w:r>
        <w:rPr>
          <w:bCs/>
        </w:rPr>
        <w:t xml:space="preserve">.3   </w:t>
      </w:r>
      <w:r w:rsidRPr="00FE4DE1">
        <w:rPr>
          <w:bCs/>
        </w:rPr>
        <w:t xml:space="preserve">The survey gave the following options for rent levels between April 2021 and March </w:t>
      </w:r>
    </w:p>
    <w:p w14:paraId="71737E1D" w14:textId="77A3B73B" w:rsidR="00FE4DE1" w:rsidRPr="00FE4DE1" w:rsidRDefault="00FE4DE1" w:rsidP="00FE4DE1">
      <w:pPr>
        <w:pStyle w:val="NoSpacing"/>
        <w:jc w:val="both"/>
        <w:rPr>
          <w:bCs/>
        </w:rPr>
      </w:pPr>
      <w:r>
        <w:rPr>
          <w:bCs/>
        </w:rPr>
        <w:t xml:space="preserve">           </w:t>
      </w:r>
      <w:r w:rsidRPr="00FE4DE1">
        <w:rPr>
          <w:bCs/>
        </w:rPr>
        <w:t>2022:</w:t>
      </w:r>
    </w:p>
    <w:p w14:paraId="76BA0D34" w14:textId="6949B070" w:rsidR="00FE4DE1" w:rsidRPr="00FE4DE1" w:rsidRDefault="000C0828" w:rsidP="00ED7B0D">
      <w:pPr>
        <w:pStyle w:val="NoSpacing"/>
        <w:numPr>
          <w:ilvl w:val="0"/>
          <w:numId w:val="22"/>
        </w:numPr>
        <w:ind w:left="1418"/>
        <w:jc w:val="both"/>
        <w:rPr>
          <w:bCs/>
        </w:rPr>
      </w:pPr>
      <w:r>
        <w:rPr>
          <w:bCs/>
        </w:rPr>
        <w:t>N</w:t>
      </w:r>
      <w:r w:rsidR="00FE4DE1" w:rsidRPr="00FE4DE1">
        <w:rPr>
          <w:bCs/>
        </w:rPr>
        <w:t>o increase</w:t>
      </w:r>
    </w:p>
    <w:p w14:paraId="5A9968AB" w14:textId="0C471F58" w:rsidR="00FE4DE1" w:rsidRPr="00FE4DE1" w:rsidRDefault="00FE4DE1" w:rsidP="00ED7B0D">
      <w:pPr>
        <w:pStyle w:val="NoSpacing"/>
        <w:numPr>
          <w:ilvl w:val="0"/>
          <w:numId w:val="22"/>
        </w:numPr>
        <w:ind w:left="1418"/>
        <w:jc w:val="both"/>
        <w:rPr>
          <w:bCs/>
        </w:rPr>
      </w:pPr>
      <w:r w:rsidRPr="00FE4DE1">
        <w:rPr>
          <w:bCs/>
        </w:rPr>
        <w:t>0.5% increase</w:t>
      </w:r>
    </w:p>
    <w:p w14:paraId="4A514DCC" w14:textId="1F8A2B04" w:rsidR="00FE4DE1" w:rsidRPr="00FE4DE1" w:rsidRDefault="00FE4DE1" w:rsidP="00ED7B0D">
      <w:pPr>
        <w:pStyle w:val="NoSpacing"/>
        <w:numPr>
          <w:ilvl w:val="0"/>
          <w:numId w:val="22"/>
        </w:numPr>
        <w:ind w:left="1418"/>
        <w:jc w:val="both"/>
        <w:rPr>
          <w:bCs/>
        </w:rPr>
      </w:pPr>
      <w:r w:rsidRPr="00FE4DE1">
        <w:rPr>
          <w:bCs/>
        </w:rPr>
        <w:t>1% increase</w:t>
      </w:r>
    </w:p>
    <w:p w14:paraId="05A71459" w14:textId="77777777" w:rsidR="00FE4DE1" w:rsidRDefault="00FE4DE1" w:rsidP="00FE4DE1">
      <w:pPr>
        <w:pStyle w:val="NoSpacing"/>
        <w:jc w:val="both"/>
        <w:rPr>
          <w:bCs/>
        </w:rPr>
      </w:pPr>
    </w:p>
    <w:p w14:paraId="193057C1" w14:textId="77777777" w:rsidR="000C1478" w:rsidRDefault="00FE4DE1" w:rsidP="00FE4DE1">
      <w:pPr>
        <w:pStyle w:val="NoSpacing"/>
        <w:jc w:val="both"/>
        <w:rPr>
          <w:bCs/>
          <w:i/>
          <w:iCs/>
        </w:rPr>
      </w:pPr>
      <w:r>
        <w:rPr>
          <w:bCs/>
        </w:rPr>
        <w:t>1</w:t>
      </w:r>
      <w:r w:rsidR="001821C7">
        <w:rPr>
          <w:bCs/>
        </w:rPr>
        <w:t>2</w:t>
      </w:r>
      <w:r>
        <w:rPr>
          <w:bCs/>
        </w:rPr>
        <w:t xml:space="preserve">.4   </w:t>
      </w:r>
      <w:r w:rsidRPr="000C0828">
        <w:rPr>
          <w:bCs/>
        </w:rPr>
        <w:t>The following text was included with the survey:</w:t>
      </w:r>
      <w:r w:rsidRPr="00D71FA9">
        <w:rPr>
          <w:bCs/>
          <w:i/>
          <w:iCs/>
        </w:rPr>
        <w:t xml:space="preserve"> </w:t>
      </w:r>
    </w:p>
    <w:p w14:paraId="361597DA" w14:textId="77777777" w:rsidR="000C1478" w:rsidRDefault="000C1478" w:rsidP="00FE4DE1">
      <w:pPr>
        <w:pStyle w:val="NoSpacing"/>
        <w:jc w:val="both"/>
        <w:rPr>
          <w:bCs/>
          <w:i/>
          <w:iCs/>
        </w:rPr>
      </w:pPr>
      <w:r>
        <w:rPr>
          <w:bCs/>
          <w:i/>
          <w:iCs/>
        </w:rPr>
        <w:t xml:space="preserve">           </w:t>
      </w:r>
    </w:p>
    <w:p w14:paraId="0790C41A" w14:textId="61132B03" w:rsidR="00FE4DE1" w:rsidRPr="00D71FA9" w:rsidRDefault="000C1478" w:rsidP="00FE4DE1">
      <w:pPr>
        <w:pStyle w:val="NoSpacing"/>
        <w:jc w:val="both"/>
        <w:rPr>
          <w:bCs/>
          <w:i/>
          <w:iCs/>
        </w:rPr>
      </w:pPr>
      <w:r>
        <w:rPr>
          <w:bCs/>
          <w:i/>
          <w:iCs/>
        </w:rPr>
        <w:t xml:space="preserve">           </w:t>
      </w:r>
      <w:r w:rsidR="00FE4DE1" w:rsidRPr="00D71FA9">
        <w:rPr>
          <w:bCs/>
          <w:i/>
          <w:iCs/>
        </w:rPr>
        <w:t xml:space="preserve">Last year the Welsh Government </w:t>
      </w:r>
    </w:p>
    <w:p w14:paraId="380A3327" w14:textId="77777777" w:rsidR="00FE4DE1" w:rsidRPr="00D71FA9" w:rsidRDefault="00FE4DE1" w:rsidP="00FE4DE1">
      <w:pPr>
        <w:pStyle w:val="NoSpacing"/>
        <w:jc w:val="both"/>
        <w:rPr>
          <w:bCs/>
          <w:i/>
          <w:iCs/>
        </w:rPr>
      </w:pPr>
      <w:r w:rsidRPr="00D71FA9">
        <w:rPr>
          <w:bCs/>
          <w:i/>
          <w:iCs/>
        </w:rPr>
        <w:t xml:space="preserve">           gave Housing Associations the ability to raise rents by up to 1% + CPI (inflation </w:t>
      </w:r>
    </w:p>
    <w:p w14:paraId="33B8CD96" w14:textId="77777777" w:rsidR="00FE4DE1" w:rsidRPr="00D71FA9" w:rsidRDefault="00FE4DE1" w:rsidP="00FE4DE1">
      <w:pPr>
        <w:pStyle w:val="NoSpacing"/>
        <w:jc w:val="both"/>
        <w:rPr>
          <w:bCs/>
          <w:i/>
          <w:iCs/>
        </w:rPr>
      </w:pPr>
      <w:r w:rsidRPr="00D71FA9">
        <w:rPr>
          <w:bCs/>
          <w:i/>
          <w:iCs/>
        </w:rPr>
        <w:t xml:space="preserve">           based on September prices) for the next 5 years. If we applied this maximum rate the </w:t>
      </w:r>
    </w:p>
    <w:p w14:paraId="41534FBF" w14:textId="166CBD8B" w:rsidR="00FE4DE1" w:rsidRPr="00D71FA9" w:rsidRDefault="00FE4DE1" w:rsidP="00FE4DE1">
      <w:pPr>
        <w:pStyle w:val="NoSpacing"/>
        <w:jc w:val="both"/>
        <w:rPr>
          <w:bCs/>
          <w:i/>
          <w:iCs/>
        </w:rPr>
      </w:pPr>
      <w:r w:rsidRPr="00D71FA9">
        <w:rPr>
          <w:bCs/>
          <w:i/>
          <w:iCs/>
        </w:rPr>
        <w:t xml:space="preserve">           rent increase from April 2021 would be 1.5%.</w:t>
      </w:r>
    </w:p>
    <w:p w14:paraId="5536FEEE" w14:textId="77777777" w:rsidR="00FE4DE1" w:rsidRPr="00D71FA9" w:rsidRDefault="00FE4DE1" w:rsidP="00FE4DE1">
      <w:pPr>
        <w:pStyle w:val="NoSpacing"/>
        <w:jc w:val="both"/>
        <w:rPr>
          <w:bCs/>
          <w:i/>
          <w:iCs/>
        </w:rPr>
      </w:pPr>
    </w:p>
    <w:p w14:paraId="6517B877" w14:textId="77777777" w:rsidR="00FE4DE1" w:rsidRPr="00D71FA9" w:rsidRDefault="00FE4DE1" w:rsidP="00FE4DE1">
      <w:pPr>
        <w:pStyle w:val="NoSpacing"/>
        <w:jc w:val="both"/>
        <w:rPr>
          <w:bCs/>
          <w:i/>
          <w:iCs/>
        </w:rPr>
      </w:pPr>
      <w:r w:rsidRPr="00D71FA9">
        <w:rPr>
          <w:bCs/>
          <w:i/>
          <w:iCs/>
        </w:rPr>
        <w:t xml:space="preserve">           This year has been like no other and we understand the impact the pandemic has </w:t>
      </w:r>
    </w:p>
    <w:p w14:paraId="509A64E9" w14:textId="77777777" w:rsidR="00FE4DE1" w:rsidRPr="00D71FA9" w:rsidRDefault="00FE4DE1" w:rsidP="00FE4DE1">
      <w:pPr>
        <w:pStyle w:val="NoSpacing"/>
        <w:jc w:val="both"/>
        <w:rPr>
          <w:bCs/>
          <w:i/>
          <w:iCs/>
        </w:rPr>
      </w:pPr>
      <w:r w:rsidRPr="00D71FA9">
        <w:rPr>
          <w:bCs/>
          <w:i/>
          <w:iCs/>
        </w:rPr>
        <w:t xml:space="preserve">           had on all our lives and finances. We appreciate how difficult this year has been and </w:t>
      </w:r>
    </w:p>
    <w:p w14:paraId="06D3C653" w14:textId="77777777" w:rsidR="00FE4DE1" w:rsidRPr="00D71FA9" w:rsidRDefault="00FE4DE1" w:rsidP="00FE4DE1">
      <w:pPr>
        <w:pStyle w:val="NoSpacing"/>
        <w:jc w:val="both"/>
        <w:rPr>
          <w:bCs/>
          <w:i/>
          <w:iCs/>
        </w:rPr>
      </w:pPr>
      <w:r w:rsidRPr="00D71FA9">
        <w:rPr>
          <w:bCs/>
          <w:i/>
          <w:iCs/>
        </w:rPr>
        <w:t xml:space="preserve">           the consequences are likely to run in to the New Year, therefore we are proposing a </w:t>
      </w:r>
    </w:p>
    <w:p w14:paraId="34273571" w14:textId="5C359F8A" w:rsidR="00FE4DE1" w:rsidRPr="00D71FA9" w:rsidRDefault="00FE4DE1" w:rsidP="00FE4DE1">
      <w:pPr>
        <w:pStyle w:val="NoSpacing"/>
        <w:jc w:val="both"/>
        <w:rPr>
          <w:bCs/>
          <w:i/>
          <w:iCs/>
        </w:rPr>
      </w:pPr>
      <w:r w:rsidRPr="00D71FA9">
        <w:rPr>
          <w:bCs/>
          <w:i/>
          <w:iCs/>
        </w:rPr>
        <w:t xml:space="preserve">           rent freeze from April 2021 to March 2022.</w:t>
      </w:r>
    </w:p>
    <w:p w14:paraId="10E0C1DC" w14:textId="77777777" w:rsidR="00FE4DE1" w:rsidRPr="00D71FA9" w:rsidRDefault="00FE4DE1" w:rsidP="00FE4DE1">
      <w:pPr>
        <w:pStyle w:val="NoSpacing"/>
        <w:jc w:val="both"/>
        <w:rPr>
          <w:bCs/>
          <w:i/>
          <w:iCs/>
        </w:rPr>
      </w:pPr>
    </w:p>
    <w:p w14:paraId="6AACB2BB" w14:textId="77777777" w:rsidR="00FE4DE1" w:rsidRPr="00D71FA9" w:rsidRDefault="00FE4DE1" w:rsidP="00FE4DE1">
      <w:pPr>
        <w:pStyle w:val="NoSpacing"/>
        <w:jc w:val="both"/>
        <w:rPr>
          <w:bCs/>
          <w:i/>
          <w:iCs/>
        </w:rPr>
      </w:pPr>
      <w:r w:rsidRPr="00D71FA9">
        <w:rPr>
          <w:bCs/>
          <w:i/>
          <w:iCs/>
        </w:rPr>
        <w:t xml:space="preserve">          We are obliged to hold a consultation for rent increases; however, we have been </w:t>
      </w:r>
    </w:p>
    <w:p w14:paraId="130D7DE3" w14:textId="77777777" w:rsidR="00FE4DE1" w:rsidRPr="00D71FA9" w:rsidRDefault="00FE4DE1" w:rsidP="00FE4DE1">
      <w:pPr>
        <w:pStyle w:val="NoSpacing"/>
        <w:jc w:val="both"/>
        <w:rPr>
          <w:bCs/>
          <w:i/>
          <w:iCs/>
        </w:rPr>
      </w:pPr>
      <w:r w:rsidRPr="00D71FA9">
        <w:rPr>
          <w:bCs/>
          <w:i/>
          <w:iCs/>
        </w:rPr>
        <w:t xml:space="preserve">          unable to do this for some time due to the delay in Government announcement. As we </w:t>
      </w:r>
    </w:p>
    <w:p w14:paraId="51216A12" w14:textId="77777777" w:rsidR="00FE4DE1" w:rsidRPr="00D71FA9" w:rsidRDefault="00FE4DE1" w:rsidP="00FE4DE1">
      <w:pPr>
        <w:pStyle w:val="NoSpacing"/>
        <w:jc w:val="both"/>
        <w:rPr>
          <w:bCs/>
          <w:i/>
          <w:iCs/>
        </w:rPr>
      </w:pPr>
      <w:r w:rsidRPr="00D71FA9">
        <w:rPr>
          <w:bCs/>
          <w:i/>
          <w:iCs/>
        </w:rPr>
        <w:t xml:space="preserve">          have a 5-year commitment from Welsh Government we will undertake rent </w:t>
      </w:r>
    </w:p>
    <w:p w14:paraId="734A7539" w14:textId="77777777" w:rsidR="00FE4DE1" w:rsidRPr="00D71FA9" w:rsidRDefault="00FE4DE1" w:rsidP="00FE4DE1">
      <w:pPr>
        <w:pStyle w:val="NoSpacing"/>
        <w:jc w:val="both"/>
        <w:rPr>
          <w:bCs/>
          <w:i/>
          <w:iCs/>
        </w:rPr>
      </w:pPr>
      <w:r w:rsidRPr="00D71FA9">
        <w:rPr>
          <w:bCs/>
          <w:i/>
          <w:iCs/>
        </w:rPr>
        <w:t xml:space="preserve">          consultations, starting with this year. With every consultation there are options </w:t>
      </w:r>
    </w:p>
    <w:p w14:paraId="1F795BAB" w14:textId="77777777" w:rsidR="00FE4DE1" w:rsidRPr="00D71FA9" w:rsidRDefault="00FE4DE1" w:rsidP="00FE4DE1">
      <w:pPr>
        <w:pStyle w:val="NoSpacing"/>
        <w:jc w:val="both"/>
        <w:rPr>
          <w:bCs/>
          <w:i/>
          <w:iCs/>
        </w:rPr>
      </w:pPr>
      <w:r w:rsidRPr="00D71FA9">
        <w:rPr>
          <w:bCs/>
          <w:i/>
          <w:iCs/>
        </w:rPr>
        <w:t xml:space="preserve">          </w:t>
      </w:r>
      <w:proofErr w:type="gramStart"/>
      <w:r w:rsidRPr="00D71FA9">
        <w:rPr>
          <w:bCs/>
          <w:i/>
          <w:iCs/>
        </w:rPr>
        <w:t>therefore</w:t>
      </w:r>
      <w:proofErr w:type="gramEnd"/>
      <w:r w:rsidRPr="00D71FA9">
        <w:rPr>
          <w:bCs/>
          <w:i/>
          <w:iCs/>
        </w:rPr>
        <w:t xml:space="preserve"> we are proposing the following options for rent levels between April 2021 </w:t>
      </w:r>
    </w:p>
    <w:p w14:paraId="7488FCD4" w14:textId="4EC87CE5" w:rsidR="00FE4DE1" w:rsidRPr="00D71FA9" w:rsidRDefault="00FE4DE1" w:rsidP="00FE4DE1">
      <w:pPr>
        <w:pStyle w:val="NoSpacing"/>
        <w:jc w:val="both"/>
        <w:rPr>
          <w:bCs/>
          <w:i/>
          <w:iCs/>
        </w:rPr>
      </w:pPr>
      <w:r w:rsidRPr="00D71FA9">
        <w:rPr>
          <w:bCs/>
          <w:i/>
          <w:iCs/>
        </w:rPr>
        <w:t xml:space="preserve">          and March 2022:</w:t>
      </w:r>
    </w:p>
    <w:p w14:paraId="36F6F1AD" w14:textId="48042414" w:rsidR="00FE4DE1" w:rsidRPr="00D71FA9" w:rsidRDefault="00FE4DE1" w:rsidP="000C1478">
      <w:pPr>
        <w:pStyle w:val="NoSpacing"/>
        <w:numPr>
          <w:ilvl w:val="0"/>
          <w:numId w:val="24"/>
        </w:numPr>
        <w:jc w:val="both"/>
        <w:rPr>
          <w:bCs/>
          <w:i/>
          <w:iCs/>
        </w:rPr>
      </w:pPr>
      <w:r w:rsidRPr="00D71FA9">
        <w:rPr>
          <w:bCs/>
          <w:i/>
          <w:iCs/>
        </w:rPr>
        <w:t>No increase</w:t>
      </w:r>
    </w:p>
    <w:p w14:paraId="3AA23A70" w14:textId="3F69FBA7" w:rsidR="00FE4DE1" w:rsidRPr="00D71FA9" w:rsidRDefault="00FE4DE1" w:rsidP="000C1478">
      <w:pPr>
        <w:pStyle w:val="NoSpacing"/>
        <w:numPr>
          <w:ilvl w:val="0"/>
          <w:numId w:val="24"/>
        </w:numPr>
        <w:jc w:val="both"/>
        <w:rPr>
          <w:bCs/>
          <w:i/>
          <w:iCs/>
        </w:rPr>
      </w:pPr>
      <w:r w:rsidRPr="00D71FA9">
        <w:rPr>
          <w:bCs/>
          <w:i/>
          <w:iCs/>
        </w:rPr>
        <w:t>0.5% increase</w:t>
      </w:r>
    </w:p>
    <w:p w14:paraId="7CA8A430" w14:textId="664B6D04" w:rsidR="00FE4DE1" w:rsidRPr="00D71FA9" w:rsidRDefault="00FE4DE1" w:rsidP="000C1478">
      <w:pPr>
        <w:pStyle w:val="NoSpacing"/>
        <w:numPr>
          <w:ilvl w:val="0"/>
          <w:numId w:val="24"/>
        </w:numPr>
        <w:jc w:val="both"/>
        <w:rPr>
          <w:bCs/>
          <w:i/>
          <w:iCs/>
        </w:rPr>
      </w:pPr>
      <w:r w:rsidRPr="00D71FA9">
        <w:rPr>
          <w:bCs/>
          <w:i/>
          <w:iCs/>
        </w:rPr>
        <w:t>1% increase</w:t>
      </w:r>
    </w:p>
    <w:p w14:paraId="5C0D5BA6" w14:textId="77777777" w:rsidR="000C1478" w:rsidRDefault="00FE4DE1" w:rsidP="00FE4DE1">
      <w:pPr>
        <w:pStyle w:val="NoSpacing"/>
        <w:jc w:val="both"/>
        <w:rPr>
          <w:bCs/>
          <w:i/>
          <w:iCs/>
        </w:rPr>
      </w:pPr>
      <w:r w:rsidRPr="00D71FA9">
        <w:rPr>
          <w:bCs/>
          <w:i/>
          <w:iCs/>
        </w:rPr>
        <w:t xml:space="preserve">          </w:t>
      </w:r>
    </w:p>
    <w:p w14:paraId="5F2FBD3C" w14:textId="1EFF717B" w:rsidR="00FE4DE1" w:rsidRPr="00D71FA9" w:rsidRDefault="000C1478" w:rsidP="00FE4DE1">
      <w:pPr>
        <w:pStyle w:val="NoSpacing"/>
        <w:jc w:val="both"/>
        <w:rPr>
          <w:bCs/>
          <w:i/>
          <w:iCs/>
        </w:rPr>
      </w:pPr>
      <w:r>
        <w:rPr>
          <w:bCs/>
          <w:i/>
          <w:iCs/>
        </w:rPr>
        <w:t xml:space="preserve">          </w:t>
      </w:r>
      <w:r w:rsidR="00FE4DE1" w:rsidRPr="00D71FA9">
        <w:rPr>
          <w:bCs/>
          <w:i/>
          <w:iCs/>
        </w:rPr>
        <w:t xml:space="preserve">Please be assured there will be no fall in service levels if the ‘no increase’ option is the </w:t>
      </w:r>
    </w:p>
    <w:p w14:paraId="63A84F32" w14:textId="0934AC37" w:rsidR="00BA7B2F" w:rsidRDefault="00FE4DE1" w:rsidP="00FE4DE1">
      <w:pPr>
        <w:pStyle w:val="NoSpacing"/>
        <w:jc w:val="both"/>
        <w:rPr>
          <w:bCs/>
          <w:i/>
          <w:iCs/>
        </w:rPr>
      </w:pPr>
      <w:r w:rsidRPr="00D71FA9">
        <w:rPr>
          <w:bCs/>
          <w:i/>
          <w:iCs/>
        </w:rPr>
        <w:t xml:space="preserve">          preferred option.</w:t>
      </w:r>
    </w:p>
    <w:p w14:paraId="74A51175" w14:textId="77777777" w:rsidR="00D71FA9" w:rsidRDefault="00D71FA9" w:rsidP="00FE4DE1">
      <w:pPr>
        <w:pStyle w:val="NoSpacing"/>
        <w:jc w:val="both"/>
        <w:rPr>
          <w:bCs/>
        </w:rPr>
      </w:pPr>
    </w:p>
    <w:p w14:paraId="44BF69DC" w14:textId="6360F8E6" w:rsidR="00D71FA9" w:rsidRPr="00D71FA9" w:rsidRDefault="00D71FA9" w:rsidP="00FE4DE1">
      <w:pPr>
        <w:pStyle w:val="NoSpacing"/>
        <w:jc w:val="both"/>
        <w:rPr>
          <w:bCs/>
        </w:rPr>
      </w:pPr>
      <w:r>
        <w:rPr>
          <w:bCs/>
        </w:rPr>
        <w:t>1</w:t>
      </w:r>
      <w:r w:rsidR="001821C7">
        <w:rPr>
          <w:bCs/>
        </w:rPr>
        <w:t>2</w:t>
      </w:r>
      <w:r>
        <w:rPr>
          <w:bCs/>
        </w:rPr>
        <w:t>.5   It was agreed that there would be no increase in rent.</w:t>
      </w:r>
    </w:p>
    <w:p w14:paraId="1502249A" w14:textId="77777777" w:rsidR="00FE4DE1" w:rsidRDefault="00FE4DE1" w:rsidP="005F12FE">
      <w:pPr>
        <w:pStyle w:val="NoSpacing"/>
        <w:jc w:val="both"/>
        <w:rPr>
          <w:b/>
        </w:rPr>
      </w:pPr>
    </w:p>
    <w:p w14:paraId="59350BDC" w14:textId="77777777" w:rsidR="000C1478" w:rsidRDefault="000C1478" w:rsidP="00096466">
      <w:pPr>
        <w:pStyle w:val="NoSpacing"/>
        <w:jc w:val="both"/>
        <w:rPr>
          <w:b/>
        </w:rPr>
      </w:pPr>
    </w:p>
    <w:p w14:paraId="6D01E89B" w14:textId="6BEF28F1" w:rsidR="00BA7B2F" w:rsidRDefault="00BA7B2F" w:rsidP="00096466">
      <w:pPr>
        <w:pStyle w:val="NoSpacing"/>
        <w:jc w:val="both"/>
        <w:rPr>
          <w:b/>
        </w:rPr>
      </w:pPr>
      <w:r>
        <w:rPr>
          <w:b/>
        </w:rPr>
        <w:t>1</w:t>
      </w:r>
      <w:r w:rsidR="000C1478">
        <w:rPr>
          <w:b/>
        </w:rPr>
        <w:t>3</w:t>
      </w:r>
      <w:r>
        <w:rPr>
          <w:b/>
        </w:rPr>
        <w:t xml:space="preserve">      </w:t>
      </w:r>
      <w:r w:rsidR="00B45772">
        <w:rPr>
          <w:b/>
        </w:rPr>
        <w:t xml:space="preserve"> </w:t>
      </w:r>
      <w:r>
        <w:rPr>
          <w:b/>
        </w:rPr>
        <w:t>Personal Development Grant</w:t>
      </w:r>
    </w:p>
    <w:p w14:paraId="7F8B3D76" w14:textId="1BC1CE42" w:rsidR="00D63BCF" w:rsidRDefault="00D63BCF" w:rsidP="00096466">
      <w:pPr>
        <w:pStyle w:val="NoSpacing"/>
        <w:jc w:val="both"/>
        <w:rPr>
          <w:b/>
        </w:rPr>
      </w:pPr>
    </w:p>
    <w:p w14:paraId="4A7A4A36" w14:textId="5204EC01" w:rsidR="00524C71" w:rsidRDefault="00D63BCF" w:rsidP="00096466">
      <w:pPr>
        <w:pStyle w:val="NoSpacing"/>
        <w:jc w:val="both"/>
      </w:pPr>
      <w:r w:rsidRPr="00D63BCF">
        <w:t>1</w:t>
      </w:r>
      <w:r w:rsidR="00B45772">
        <w:t>3</w:t>
      </w:r>
      <w:r w:rsidRPr="00D63BCF">
        <w:t>.1</w:t>
      </w:r>
      <w:r>
        <w:t xml:space="preserve">   </w:t>
      </w:r>
      <w:r w:rsidR="00B45772">
        <w:t xml:space="preserve"> </w:t>
      </w:r>
      <w:r w:rsidR="00457145">
        <w:t xml:space="preserve">Our Personal Development Grant has been developed to tackle financial barriers that </w:t>
      </w:r>
    </w:p>
    <w:p w14:paraId="75126D26" w14:textId="6CC4A896" w:rsidR="00D63BCF" w:rsidRDefault="00524C71" w:rsidP="00096466">
      <w:pPr>
        <w:pStyle w:val="NoSpacing"/>
        <w:jc w:val="both"/>
      </w:pPr>
      <w:r>
        <w:t xml:space="preserve">          </w:t>
      </w:r>
      <w:r w:rsidR="00B45772">
        <w:t xml:space="preserve"> </w:t>
      </w:r>
      <w:r w:rsidR="00457145">
        <w:t xml:space="preserve">may be preventing our tenants from accessing education, </w:t>
      </w:r>
      <w:proofErr w:type="gramStart"/>
      <w:r w:rsidR="00457145">
        <w:t>training</w:t>
      </w:r>
      <w:proofErr w:type="gramEnd"/>
      <w:r w:rsidR="00457145">
        <w:t xml:space="preserve"> or employment.</w:t>
      </w:r>
    </w:p>
    <w:p w14:paraId="55407E58" w14:textId="263BE829" w:rsidR="00F34578" w:rsidRDefault="00F34578" w:rsidP="00096466">
      <w:pPr>
        <w:pStyle w:val="NoSpacing"/>
        <w:jc w:val="both"/>
      </w:pPr>
    </w:p>
    <w:p w14:paraId="63463FD7" w14:textId="7C9B7DE2" w:rsidR="00F34578" w:rsidRDefault="00F34578" w:rsidP="00096466">
      <w:pPr>
        <w:pStyle w:val="NoSpacing"/>
        <w:jc w:val="both"/>
      </w:pPr>
      <w:r>
        <w:t>1</w:t>
      </w:r>
      <w:r w:rsidR="00B45772">
        <w:t>3</w:t>
      </w:r>
      <w:r>
        <w:t xml:space="preserve">.2   </w:t>
      </w:r>
      <w:r w:rsidR="00B45772">
        <w:t xml:space="preserve"> </w:t>
      </w:r>
      <w:r>
        <w:t>Examples of what can be funded include:</w:t>
      </w:r>
    </w:p>
    <w:p w14:paraId="7B3CA1D1" w14:textId="6FAAE510" w:rsidR="00F34578" w:rsidRDefault="00F34578" w:rsidP="00D97189">
      <w:pPr>
        <w:pStyle w:val="NoSpacing"/>
        <w:numPr>
          <w:ilvl w:val="0"/>
          <w:numId w:val="1"/>
        </w:numPr>
        <w:ind w:left="1276"/>
        <w:jc w:val="both"/>
      </w:pPr>
      <w:r>
        <w:t xml:space="preserve">Tools or </w:t>
      </w:r>
      <w:r w:rsidR="00C37EEB">
        <w:t xml:space="preserve">equipment for a job or qualification </w:t>
      </w:r>
      <w:proofErr w:type="gramStart"/>
      <w:r w:rsidR="00C37EEB">
        <w:t>e.g.</w:t>
      </w:r>
      <w:proofErr w:type="gramEnd"/>
      <w:r w:rsidR="00C37EEB">
        <w:t xml:space="preserve"> hairdressing kit of books for college</w:t>
      </w:r>
    </w:p>
    <w:p w14:paraId="0A229A04" w14:textId="175C59D0" w:rsidR="00C37EEB" w:rsidRDefault="00C37EEB" w:rsidP="00D97189">
      <w:pPr>
        <w:pStyle w:val="NoSpacing"/>
        <w:numPr>
          <w:ilvl w:val="0"/>
          <w:numId w:val="1"/>
        </w:numPr>
        <w:ind w:left="1276"/>
        <w:jc w:val="both"/>
      </w:pPr>
      <w:r>
        <w:t>Course fees</w:t>
      </w:r>
    </w:p>
    <w:p w14:paraId="4CEE48F1" w14:textId="2C770C98" w:rsidR="00C37EEB" w:rsidRPr="00D63BCF" w:rsidRDefault="00B15ED7" w:rsidP="00D97189">
      <w:pPr>
        <w:pStyle w:val="NoSpacing"/>
        <w:numPr>
          <w:ilvl w:val="0"/>
          <w:numId w:val="1"/>
        </w:numPr>
        <w:ind w:left="1276"/>
        <w:jc w:val="both"/>
      </w:pPr>
      <w:r>
        <w:t>Outfit suitable for an interview</w:t>
      </w:r>
    </w:p>
    <w:p w14:paraId="1F175D5E" w14:textId="77777777" w:rsidR="003C2B2E" w:rsidRDefault="003C2B2E" w:rsidP="00096466">
      <w:pPr>
        <w:pStyle w:val="NoSpacing"/>
        <w:jc w:val="both"/>
      </w:pPr>
    </w:p>
    <w:p w14:paraId="51AD09B1" w14:textId="51CAEB9A" w:rsidR="00BA7B2F" w:rsidRDefault="003C2B2E" w:rsidP="00096466">
      <w:pPr>
        <w:pStyle w:val="NoSpacing"/>
        <w:jc w:val="both"/>
      </w:pPr>
      <w:r w:rsidRPr="003C2B2E">
        <w:t>1</w:t>
      </w:r>
      <w:r w:rsidR="00B45772">
        <w:t>3</w:t>
      </w:r>
      <w:r w:rsidRPr="003C2B2E">
        <w:t>.3</w:t>
      </w:r>
      <w:r w:rsidR="006B1121">
        <w:t xml:space="preserve">   We’ve had</w:t>
      </w:r>
      <w:r w:rsidR="00FC6661">
        <w:t xml:space="preserve"> </w:t>
      </w:r>
      <w:r w:rsidR="009A60BB">
        <w:t>2</w:t>
      </w:r>
      <w:r>
        <w:t xml:space="preserve"> successful </w:t>
      </w:r>
      <w:r w:rsidR="00B15ED7">
        <w:t>applications</w:t>
      </w:r>
      <w:r>
        <w:t xml:space="preserve"> during this reporting period:</w:t>
      </w:r>
    </w:p>
    <w:p w14:paraId="24AEA59E" w14:textId="1F1E869F" w:rsidR="002D5336" w:rsidRDefault="002D5336" w:rsidP="00D97189">
      <w:pPr>
        <w:pStyle w:val="NoSpacing"/>
        <w:numPr>
          <w:ilvl w:val="0"/>
          <w:numId w:val="2"/>
        </w:numPr>
        <w:ind w:left="1276"/>
        <w:jc w:val="both"/>
      </w:pPr>
      <w:r>
        <w:t>An</w:t>
      </w:r>
      <w:r w:rsidR="006005C3">
        <w:t xml:space="preserve"> application to </w:t>
      </w:r>
      <w:r w:rsidR="00FC6661">
        <w:t xml:space="preserve">assist with costs on </w:t>
      </w:r>
      <w:r w:rsidR="009A60BB">
        <w:t xml:space="preserve">an Art </w:t>
      </w:r>
      <w:r w:rsidR="00FC6661">
        <w:t>course at Coleg Menai</w:t>
      </w:r>
    </w:p>
    <w:p w14:paraId="711F50F5" w14:textId="24C2D7E4" w:rsidR="009A60BB" w:rsidRDefault="009A60BB" w:rsidP="00D97189">
      <w:pPr>
        <w:pStyle w:val="NoSpacing"/>
        <w:numPr>
          <w:ilvl w:val="0"/>
          <w:numId w:val="2"/>
        </w:numPr>
        <w:ind w:left="1276"/>
        <w:jc w:val="both"/>
      </w:pPr>
      <w:r>
        <w:t>An application to assist with costs in gaining a CSCS Labourer’s Green Card</w:t>
      </w:r>
    </w:p>
    <w:p w14:paraId="7C0AF875" w14:textId="5272F49A" w:rsidR="00725C05" w:rsidRDefault="00725C05" w:rsidP="00096466">
      <w:pPr>
        <w:pStyle w:val="NoSpacing"/>
        <w:jc w:val="both"/>
        <w:rPr>
          <w:b/>
        </w:rPr>
      </w:pPr>
    </w:p>
    <w:p w14:paraId="6AF86707" w14:textId="2C39EA09" w:rsidR="00BA7B2F" w:rsidRDefault="00BA7B2F" w:rsidP="00096466">
      <w:pPr>
        <w:pStyle w:val="NoSpacing"/>
        <w:jc w:val="both"/>
        <w:rPr>
          <w:b/>
        </w:rPr>
      </w:pPr>
      <w:r>
        <w:rPr>
          <w:b/>
        </w:rPr>
        <w:t>1</w:t>
      </w:r>
      <w:r w:rsidR="00B45772">
        <w:rPr>
          <w:b/>
        </w:rPr>
        <w:t>4</w:t>
      </w:r>
      <w:r>
        <w:rPr>
          <w:b/>
        </w:rPr>
        <w:t xml:space="preserve">      Community Fund</w:t>
      </w:r>
    </w:p>
    <w:p w14:paraId="134CB09E" w14:textId="00204976" w:rsidR="005330B3" w:rsidRDefault="005330B3" w:rsidP="00096466">
      <w:pPr>
        <w:pStyle w:val="NoSpacing"/>
        <w:jc w:val="both"/>
        <w:rPr>
          <w:b/>
        </w:rPr>
      </w:pPr>
    </w:p>
    <w:p w14:paraId="3FA543FF" w14:textId="64C653D1" w:rsidR="0043255F" w:rsidRDefault="0043255F" w:rsidP="00096466">
      <w:pPr>
        <w:pStyle w:val="NoSpacing"/>
        <w:jc w:val="both"/>
      </w:pPr>
      <w:r w:rsidRPr="005330B3">
        <w:t>1</w:t>
      </w:r>
      <w:r w:rsidR="00B45772">
        <w:t>4</w:t>
      </w:r>
      <w:r w:rsidRPr="005330B3">
        <w:t xml:space="preserve">.1 </w:t>
      </w:r>
      <w:r w:rsidR="00B45772">
        <w:t xml:space="preserve">  </w:t>
      </w:r>
      <w:r>
        <w:t>Our</w:t>
      </w:r>
      <w:r w:rsidR="005330B3">
        <w:t xml:space="preserve"> Community Fund</w:t>
      </w:r>
      <w:r>
        <w:t xml:space="preserve"> has been developed to provide funding to assist voluntary,  </w:t>
      </w:r>
    </w:p>
    <w:p w14:paraId="71AEDFD9" w14:textId="02C3A1CA" w:rsidR="005330B3" w:rsidRDefault="0043255F" w:rsidP="00096466">
      <w:pPr>
        <w:pStyle w:val="NoSpacing"/>
        <w:jc w:val="both"/>
      </w:pPr>
      <w:r>
        <w:t xml:space="preserve">        </w:t>
      </w:r>
      <w:r w:rsidR="00B45772">
        <w:t xml:space="preserve">  </w:t>
      </w:r>
      <w:r>
        <w:t>community, recreational or resident groups.</w:t>
      </w:r>
    </w:p>
    <w:p w14:paraId="4A8B69A9" w14:textId="61614FD6" w:rsidR="0043255F" w:rsidRDefault="0043255F" w:rsidP="00096466">
      <w:pPr>
        <w:pStyle w:val="NoSpacing"/>
        <w:jc w:val="both"/>
      </w:pPr>
    </w:p>
    <w:p w14:paraId="6F4A559C" w14:textId="13EAC0C5" w:rsidR="003E46A4" w:rsidRDefault="0043255F" w:rsidP="00096466">
      <w:pPr>
        <w:pStyle w:val="NoSpacing"/>
        <w:jc w:val="both"/>
      </w:pPr>
      <w:r>
        <w:t>1</w:t>
      </w:r>
      <w:r w:rsidR="00B45772">
        <w:t>4</w:t>
      </w:r>
      <w:r>
        <w:t xml:space="preserve">.2 </w:t>
      </w:r>
      <w:r w:rsidR="00B45772">
        <w:t xml:space="preserve">  </w:t>
      </w:r>
      <w:r>
        <w:t xml:space="preserve">These Organisations/groups should be developing projects and initiatives that benefit </w:t>
      </w:r>
      <w:r w:rsidR="003E46A4">
        <w:t xml:space="preserve">  </w:t>
      </w:r>
    </w:p>
    <w:p w14:paraId="6D409D9B" w14:textId="2FF2094E" w:rsidR="0043255F" w:rsidRDefault="003E46A4" w:rsidP="00096466">
      <w:pPr>
        <w:pStyle w:val="NoSpacing"/>
        <w:jc w:val="both"/>
      </w:pPr>
      <w:r>
        <w:t xml:space="preserve">         </w:t>
      </w:r>
      <w:r w:rsidR="00B45772">
        <w:t xml:space="preserve"> </w:t>
      </w:r>
      <w:r w:rsidR="0043255F">
        <w:t xml:space="preserve">the local community. Organisations applying for funding must be: </w:t>
      </w:r>
    </w:p>
    <w:p w14:paraId="15242849" w14:textId="70DF5644" w:rsidR="00C8652C" w:rsidRDefault="00C8652C" w:rsidP="00D97189">
      <w:pPr>
        <w:pStyle w:val="NoSpacing"/>
        <w:numPr>
          <w:ilvl w:val="0"/>
          <w:numId w:val="3"/>
        </w:numPr>
        <w:ind w:left="1276"/>
        <w:jc w:val="both"/>
      </w:pPr>
      <w:r>
        <w:t>A constituted organisation/group and have a bank account with a minimum of two signatories</w:t>
      </w:r>
    </w:p>
    <w:p w14:paraId="42FD5C06" w14:textId="4485EB2F" w:rsidR="00C8652C" w:rsidRDefault="00C8652C" w:rsidP="00D97189">
      <w:pPr>
        <w:pStyle w:val="NoSpacing"/>
        <w:numPr>
          <w:ilvl w:val="0"/>
          <w:numId w:val="3"/>
        </w:numPr>
        <w:ind w:left="1276"/>
        <w:jc w:val="both"/>
      </w:pPr>
      <w:r>
        <w:t>Follow an open access policy towards membership, use of their facilities and participation in activities</w:t>
      </w:r>
    </w:p>
    <w:p w14:paraId="051101D4" w14:textId="456FBFD9" w:rsidR="00CE25F3" w:rsidRDefault="00C8652C" w:rsidP="00D97189">
      <w:pPr>
        <w:pStyle w:val="NoSpacing"/>
        <w:numPr>
          <w:ilvl w:val="0"/>
          <w:numId w:val="3"/>
        </w:numPr>
        <w:ind w:left="1276"/>
        <w:jc w:val="both"/>
      </w:pPr>
      <w:r>
        <w:t>Be non-politica</w:t>
      </w:r>
      <w:r w:rsidR="009B2EE9">
        <w:t>l</w:t>
      </w:r>
    </w:p>
    <w:p w14:paraId="09D11FF9" w14:textId="77777777" w:rsidR="00712D23" w:rsidRDefault="00712D23" w:rsidP="005F12FE">
      <w:pPr>
        <w:pStyle w:val="NoSpacing"/>
        <w:jc w:val="both"/>
      </w:pPr>
    </w:p>
    <w:p w14:paraId="44C71C0E" w14:textId="61CB118A" w:rsidR="005B74B0" w:rsidRDefault="00712D23" w:rsidP="005F12FE">
      <w:pPr>
        <w:pStyle w:val="NoSpacing"/>
        <w:jc w:val="both"/>
      </w:pPr>
      <w:r>
        <w:t>1</w:t>
      </w:r>
      <w:r w:rsidR="00B45772">
        <w:t>4</w:t>
      </w:r>
      <w:r>
        <w:t xml:space="preserve">.3  </w:t>
      </w:r>
      <w:r w:rsidR="007D69CB">
        <w:t xml:space="preserve"> </w:t>
      </w:r>
      <w:r w:rsidR="00B45772">
        <w:t xml:space="preserve"> </w:t>
      </w:r>
      <w:r>
        <w:t>We’ve had 1 successful application during this reporting period:</w:t>
      </w:r>
    </w:p>
    <w:p w14:paraId="5B13ADEE" w14:textId="7273AF26" w:rsidR="00712D23" w:rsidRDefault="00712D23" w:rsidP="00B45772">
      <w:pPr>
        <w:pStyle w:val="NoSpacing"/>
        <w:numPr>
          <w:ilvl w:val="0"/>
          <w:numId w:val="9"/>
        </w:numPr>
        <w:ind w:left="1276"/>
        <w:jc w:val="both"/>
      </w:pPr>
      <w:r>
        <w:t>An application from a community group (Who operate in area in which we have significant number of tenants) to assist in financing dance classes for children.</w:t>
      </w:r>
    </w:p>
    <w:p w14:paraId="5BC66D97" w14:textId="77777777" w:rsidR="00CE25F3" w:rsidRPr="00712D23" w:rsidRDefault="00CE25F3" w:rsidP="00712D23">
      <w:pPr>
        <w:pStyle w:val="NoSpacing"/>
        <w:ind w:left="720"/>
        <w:jc w:val="both"/>
      </w:pPr>
    </w:p>
    <w:p w14:paraId="38E07289" w14:textId="675E97EE" w:rsidR="00810AB9" w:rsidRDefault="00A04105" w:rsidP="00790B3D">
      <w:pPr>
        <w:pStyle w:val="NoSpacing"/>
        <w:jc w:val="both"/>
        <w:rPr>
          <w:b/>
        </w:rPr>
      </w:pPr>
      <w:r>
        <w:rPr>
          <w:b/>
        </w:rPr>
        <w:lastRenderedPageBreak/>
        <w:t>1</w:t>
      </w:r>
      <w:r w:rsidR="00E23BF5">
        <w:rPr>
          <w:b/>
        </w:rPr>
        <w:t>5</w:t>
      </w:r>
      <w:r>
        <w:rPr>
          <w:b/>
        </w:rPr>
        <w:t xml:space="preserve">    </w:t>
      </w:r>
      <w:r w:rsidR="00E23BF5">
        <w:rPr>
          <w:b/>
        </w:rPr>
        <w:t xml:space="preserve">  </w:t>
      </w:r>
      <w:r w:rsidR="00810AB9" w:rsidRPr="00810AB9">
        <w:rPr>
          <w:b/>
        </w:rPr>
        <w:t>Future Actions</w:t>
      </w:r>
    </w:p>
    <w:p w14:paraId="3C34ABF4" w14:textId="4BB5721A" w:rsidR="00D2636C" w:rsidRDefault="00D2636C" w:rsidP="00790B3D">
      <w:pPr>
        <w:pStyle w:val="NoSpacing"/>
        <w:jc w:val="both"/>
        <w:rPr>
          <w:b/>
        </w:rPr>
      </w:pPr>
    </w:p>
    <w:p w14:paraId="3EC59747" w14:textId="6C2148AC" w:rsidR="005F1CE2" w:rsidRDefault="005F1CE2" w:rsidP="00790B3D">
      <w:pPr>
        <w:pStyle w:val="NoSpacing"/>
        <w:jc w:val="both"/>
        <w:rPr>
          <w:bCs/>
        </w:rPr>
      </w:pPr>
      <w:r>
        <w:rPr>
          <w:bCs/>
        </w:rPr>
        <w:t>1</w:t>
      </w:r>
      <w:r w:rsidR="00E23BF5">
        <w:rPr>
          <w:bCs/>
        </w:rPr>
        <w:t>5</w:t>
      </w:r>
      <w:r>
        <w:rPr>
          <w:bCs/>
        </w:rPr>
        <w:t xml:space="preserve">.1 </w:t>
      </w:r>
      <w:r w:rsidR="00C50C02">
        <w:rPr>
          <w:bCs/>
        </w:rPr>
        <w:t xml:space="preserve">  </w:t>
      </w:r>
      <w:r>
        <w:rPr>
          <w:bCs/>
        </w:rPr>
        <w:t xml:space="preserve">The new Corporate Plan has greater expectation on getting more tenant input when </w:t>
      </w:r>
    </w:p>
    <w:p w14:paraId="7EAF3654" w14:textId="77777777" w:rsidR="00C50C02" w:rsidRDefault="005F1CE2" w:rsidP="00790B3D">
      <w:pPr>
        <w:pStyle w:val="NoSpacing"/>
        <w:jc w:val="both"/>
        <w:rPr>
          <w:bCs/>
        </w:rPr>
      </w:pPr>
      <w:r>
        <w:rPr>
          <w:bCs/>
        </w:rPr>
        <w:t xml:space="preserve">        </w:t>
      </w:r>
      <w:r w:rsidR="00C50C02">
        <w:rPr>
          <w:bCs/>
        </w:rPr>
        <w:t xml:space="preserve">  </w:t>
      </w:r>
      <w:r>
        <w:rPr>
          <w:bCs/>
        </w:rPr>
        <w:t xml:space="preserve">changing or developing services. This should give greater opportunity for more </w:t>
      </w:r>
    </w:p>
    <w:p w14:paraId="6B1EDF21" w14:textId="77777777" w:rsidR="00C50C02" w:rsidRDefault="00C50C02" w:rsidP="00790B3D">
      <w:pPr>
        <w:pStyle w:val="NoSpacing"/>
        <w:jc w:val="both"/>
        <w:rPr>
          <w:bCs/>
        </w:rPr>
      </w:pPr>
      <w:r>
        <w:rPr>
          <w:bCs/>
        </w:rPr>
        <w:t xml:space="preserve">          </w:t>
      </w:r>
      <w:r w:rsidR="005F1CE2">
        <w:rPr>
          <w:bCs/>
        </w:rPr>
        <w:t xml:space="preserve">tenants to have their say on how decisions are made. For example, our Tenant Forum </w:t>
      </w:r>
    </w:p>
    <w:p w14:paraId="64B94845" w14:textId="77777777" w:rsidR="00C50C02" w:rsidRDefault="00C50C02" w:rsidP="00790B3D">
      <w:pPr>
        <w:pStyle w:val="NoSpacing"/>
        <w:jc w:val="both"/>
        <w:rPr>
          <w:bCs/>
        </w:rPr>
      </w:pPr>
      <w:r>
        <w:rPr>
          <w:bCs/>
        </w:rPr>
        <w:t xml:space="preserve">          </w:t>
      </w:r>
      <w:r w:rsidR="005F1CE2">
        <w:rPr>
          <w:bCs/>
        </w:rPr>
        <w:t>will be</w:t>
      </w:r>
      <w:r>
        <w:rPr>
          <w:bCs/>
        </w:rPr>
        <w:t xml:space="preserve"> </w:t>
      </w:r>
      <w:r w:rsidR="005F1CE2">
        <w:rPr>
          <w:bCs/>
        </w:rPr>
        <w:t xml:space="preserve">involved in reviewing our Anti-Social Behaviour procedures. We will also be </w:t>
      </w:r>
    </w:p>
    <w:p w14:paraId="14C4032E" w14:textId="71F3BCFE" w:rsidR="005F1CE2" w:rsidRDefault="00C50C02" w:rsidP="00790B3D">
      <w:pPr>
        <w:pStyle w:val="NoSpacing"/>
        <w:jc w:val="both"/>
        <w:rPr>
          <w:bCs/>
        </w:rPr>
      </w:pPr>
      <w:r>
        <w:rPr>
          <w:bCs/>
        </w:rPr>
        <w:t xml:space="preserve">          </w:t>
      </w:r>
      <w:r w:rsidR="005F1CE2">
        <w:rPr>
          <w:bCs/>
        </w:rPr>
        <w:t xml:space="preserve">consulting with newer tenants on the </w:t>
      </w:r>
      <w:r w:rsidR="00D2417A">
        <w:rPr>
          <w:bCs/>
        </w:rPr>
        <w:t>sign-up</w:t>
      </w:r>
      <w:r w:rsidR="005F1CE2">
        <w:rPr>
          <w:bCs/>
        </w:rPr>
        <w:t xml:space="preserve"> process and how this can be improved.</w:t>
      </w:r>
    </w:p>
    <w:p w14:paraId="59AB5E11" w14:textId="1E449B87" w:rsidR="004F7B9C" w:rsidRDefault="004F7B9C" w:rsidP="00790B3D">
      <w:pPr>
        <w:pStyle w:val="NoSpacing"/>
        <w:jc w:val="both"/>
        <w:rPr>
          <w:bCs/>
        </w:rPr>
      </w:pPr>
    </w:p>
    <w:p w14:paraId="286A55D0" w14:textId="2EA63E35" w:rsidR="004F7B9C" w:rsidRDefault="004F7B9C" w:rsidP="00790B3D">
      <w:pPr>
        <w:pStyle w:val="NoSpacing"/>
        <w:jc w:val="both"/>
        <w:rPr>
          <w:bCs/>
        </w:rPr>
      </w:pPr>
      <w:r>
        <w:rPr>
          <w:bCs/>
        </w:rPr>
        <w:t>1</w:t>
      </w:r>
      <w:r w:rsidR="00E23BF5">
        <w:rPr>
          <w:bCs/>
        </w:rPr>
        <w:t>5</w:t>
      </w:r>
      <w:r>
        <w:rPr>
          <w:bCs/>
        </w:rPr>
        <w:t>.2</w:t>
      </w:r>
      <w:r w:rsidR="00C50C02">
        <w:rPr>
          <w:bCs/>
        </w:rPr>
        <w:t xml:space="preserve"> </w:t>
      </w:r>
      <w:r>
        <w:rPr>
          <w:bCs/>
        </w:rPr>
        <w:t xml:space="preserve">  During the next reporting period we will be undertaking a consultation on rent </w:t>
      </w:r>
    </w:p>
    <w:p w14:paraId="490F4C5B" w14:textId="3AAD3A51" w:rsidR="004F7B9C" w:rsidRDefault="004F7B9C" w:rsidP="00790B3D">
      <w:pPr>
        <w:pStyle w:val="NoSpacing"/>
        <w:jc w:val="both"/>
        <w:rPr>
          <w:bCs/>
        </w:rPr>
      </w:pPr>
      <w:r>
        <w:rPr>
          <w:bCs/>
        </w:rPr>
        <w:t xml:space="preserve">        </w:t>
      </w:r>
      <w:r w:rsidR="00C50C02">
        <w:rPr>
          <w:bCs/>
        </w:rPr>
        <w:t xml:space="preserve"> </w:t>
      </w:r>
      <w:r>
        <w:rPr>
          <w:bCs/>
        </w:rPr>
        <w:t xml:space="preserve"> affordability and service charges.</w:t>
      </w:r>
    </w:p>
    <w:p w14:paraId="412CC34F" w14:textId="6D4D72C8" w:rsidR="00D2417A" w:rsidRDefault="00D2417A" w:rsidP="00790B3D">
      <w:pPr>
        <w:pStyle w:val="NoSpacing"/>
        <w:jc w:val="both"/>
        <w:rPr>
          <w:bCs/>
        </w:rPr>
      </w:pPr>
    </w:p>
    <w:p w14:paraId="1E7F1935" w14:textId="22A2FEB5" w:rsidR="00D2417A" w:rsidRDefault="00D2417A" w:rsidP="00790B3D">
      <w:pPr>
        <w:pStyle w:val="NoSpacing"/>
        <w:jc w:val="both"/>
        <w:rPr>
          <w:bCs/>
        </w:rPr>
      </w:pPr>
      <w:r>
        <w:rPr>
          <w:bCs/>
        </w:rPr>
        <w:t>1</w:t>
      </w:r>
      <w:r w:rsidR="00E23BF5">
        <w:rPr>
          <w:bCs/>
        </w:rPr>
        <w:t>5</w:t>
      </w:r>
      <w:r>
        <w:rPr>
          <w:bCs/>
        </w:rPr>
        <w:t>.</w:t>
      </w:r>
      <w:r w:rsidR="004F7B9C">
        <w:rPr>
          <w:bCs/>
        </w:rPr>
        <w:t>3</w:t>
      </w:r>
      <w:r>
        <w:rPr>
          <w:bCs/>
        </w:rPr>
        <w:t xml:space="preserve">  </w:t>
      </w:r>
      <w:r w:rsidR="00C50C02">
        <w:rPr>
          <w:bCs/>
        </w:rPr>
        <w:t xml:space="preserve"> </w:t>
      </w:r>
      <w:r>
        <w:rPr>
          <w:bCs/>
        </w:rPr>
        <w:t xml:space="preserve">Depending on any further changes in Covid restrictions, we will begin planning what </w:t>
      </w:r>
    </w:p>
    <w:p w14:paraId="4F394EA1" w14:textId="621231F4" w:rsidR="00D2417A" w:rsidRDefault="00D2417A" w:rsidP="00790B3D">
      <w:pPr>
        <w:pStyle w:val="NoSpacing"/>
        <w:jc w:val="both"/>
        <w:rPr>
          <w:bCs/>
        </w:rPr>
      </w:pPr>
      <w:r>
        <w:rPr>
          <w:bCs/>
        </w:rPr>
        <w:t xml:space="preserve">         </w:t>
      </w:r>
      <w:r w:rsidR="00C50C02">
        <w:rPr>
          <w:bCs/>
        </w:rPr>
        <w:t xml:space="preserve"> </w:t>
      </w:r>
      <w:r>
        <w:rPr>
          <w:bCs/>
        </w:rPr>
        <w:t>activities can be delivered face to face.</w:t>
      </w:r>
    </w:p>
    <w:p w14:paraId="22A2CA1C" w14:textId="5A304CBE" w:rsidR="00D2417A" w:rsidRDefault="00D2417A" w:rsidP="00790B3D">
      <w:pPr>
        <w:pStyle w:val="NoSpacing"/>
        <w:jc w:val="both"/>
        <w:rPr>
          <w:bCs/>
        </w:rPr>
      </w:pPr>
    </w:p>
    <w:p w14:paraId="2046C7B5" w14:textId="6F13536D" w:rsidR="00714CBA" w:rsidRDefault="00D2417A" w:rsidP="00790B3D">
      <w:pPr>
        <w:pStyle w:val="NoSpacing"/>
        <w:jc w:val="both"/>
        <w:rPr>
          <w:bCs/>
        </w:rPr>
      </w:pPr>
      <w:r>
        <w:rPr>
          <w:bCs/>
        </w:rPr>
        <w:t>1</w:t>
      </w:r>
      <w:r w:rsidR="00E23BF5">
        <w:rPr>
          <w:bCs/>
        </w:rPr>
        <w:t>5</w:t>
      </w:r>
      <w:r>
        <w:rPr>
          <w:bCs/>
        </w:rPr>
        <w:t>.</w:t>
      </w:r>
      <w:r w:rsidR="004F7B9C">
        <w:rPr>
          <w:bCs/>
        </w:rPr>
        <w:t>4</w:t>
      </w:r>
      <w:r>
        <w:rPr>
          <w:bCs/>
        </w:rPr>
        <w:t xml:space="preserve">  </w:t>
      </w:r>
      <w:r w:rsidR="00C50C02">
        <w:rPr>
          <w:bCs/>
        </w:rPr>
        <w:t xml:space="preserve"> </w:t>
      </w:r>
      <w:r w:rsidR="004F7B9C">
        <w:rPr>
          <w:bCs/>
        </w:rPr>
        <w:t xml:space="preserve">We will look to consult with our tenants on how to improve any communal green areas </w:t>
      </w:r>
    </w:p>
    <w:p w14:paraId="00389959" w14:textId="53746B1E" w:rsidR="00714CBA" w:rsidRDefault="00714CBA" w:rsidP="00790B3D">
      <w:pPr>
        <w:pStyle w:val="NoSpacing"/>
        <w:jc w:val="both"/>
        <w:rPr>
          <w:bCs/>
        </w:rPr>
      </w:pPr>
      <w:r>
        <w:rPr>
          <w:bCs/>
        </w:rPr>
        <w:t xml:space="preserve">         </w:t>
      </w:r>
      <w:r w:rsidR="00C50C02">
        <w:rPr>
          <w:bCs/>
        </w:rPr>
        <w:t xml:space="preserve"> </w:t>
      </w:r>
      <w:r w:rsidR="004F7B9C">
        <w:rPr>
          <w:bCs/>
        </w:rPr>
        <w:t xml:space="preserve">schemes, for example providing a </w:t>
      </w:r>
      <w:r>
        <w:rPr>
          <w:bCs/>
        </w:rPr>
        <w:t>wildflower</w:t>
      </w:r>
      <w:r w:rsidR="004F7B9C">
        <w:rPr>
          <w:bCs/>
        </w:rPr>
        <w:t xml:space="preserve"> garden, or communal garden space for </w:t>
      </w:r>
      <w:r>
        <w:rPr>
          <w:bCs/>
        </w:rPr>
        <w:t xml:space="preserve">  </w:t>
      </w:r>
    </w:p>
    <w:p w14:paraId="64A4508E" w14:textId="343E34BE" w:rsidR="00714CBA" w:rsidRDefault="00714CBA" w:rsidP="00790B3D">
      <w:pPr>
        <w:pStyle w:val="NoSpacing"/>
        <w:jc w:val="both"/>
        <w:rPr>
          <w:bCs/>
        </w:rPr>
      </w:pPr>
      <w:r>
        <w:rPr>
          <w:bCs/>
        </w:rPr>
        <w:t xml:space="preserve">         </w:t>
      </w:r>
      <w:r w:rsidR="00C50C02">
        <w:rPr>
          <w:bCs/>
        </w:rPr>
        <w:t xml:space="preserve"> </w:t>
      </w:r>
      <w:r w:rsidR="004F7B9C">
        <w:rPr>
          <w:bCs/>
        </w:rPr>
        <w:t xml:space="preserve">tenants to enjoy. One scheme will be chosen as a pilot so lessons can be learnt, </w:t>
      </w:r>
    </w:p>
    <w:p w14:paraId="09FCF430" w14:textId="517A2481" w:rsidR="00D2417A" w:rsidRDefault="00714CBA" w:rsidP="00790B3D">
      <w:pPr>
        <w:pStyle w:val="NoSpacing"/>
        <w:jc w:val="both"/>
        <w:rPr>
          <w:bCs/>
        </w:rPr>
      </w:pPr>
      <w:r>
        <w:rPr>
          <w:bCs/>
        </w:rPr>
        <w:t xml:space="preserve">         </w:t>
      </w:r>
      <w:r w:rsidR="00C50C02">
        <w:rPr>
          <w:bCs/>
        </w:rPr>
        <w:t xml:space="preserve"> </w:t>
      </w:r>
      <w:r w:rsidR="004F7B9C">
        <w:rPr>
          <w:bCs/>
        </w:rPr>
        <w:t xml:space="preserve">before potentially replicating on other schemes. </w:t>
      </w:r>
    </w:p>
    <w:p w14:paraId="1ADF961D" w14:textId="77777777" w:rsidR="005F1CE2" w:rsidRDefault="005F1CE2" w:rsidP="00790B3D">
      <w:pPr>
        <w:pStyle w:val="NoSpacing"/>
        <w:jc w:val="both"/>
        <w:rPr>
          <w:bCs/>
        </w:rPr>
      </w:pPr>
    </w:p>
    <w:p w14:paraId="29230387" w14:textId="77777777" w:rsidR="00C50C02" w:rsidRDefault="005F1CE2" w:rsidP="00790B3D">
      <w:pPr>
        <w:pStyle w:val="NoSpacing"/>
        <w:jc w:val="both"/>
        <w:rPr>
          <w:bCs/>
        </w:rPr>
      </w:pPr>
      <w:proofErr w:type="gramStart"/>
      <w:r>
        <w:rPr>
          <w:bCs/>
        </w:rPr>
        <w:t>1</w:t>
      </w:r>
      <w:r w:rsidR="00E23BF5">
        <w:rPr>
          <w:bCs/>
        </w:rPr>
        <w:t>5</w:t>
      </w:r>
      <w:r>
        <w:rPr>
          <w:bCs/>
        </w:rPr>
        <w:t>.</w:t>
      </w:r>
      <w:r w:rsidR="004F7B9C">
        <w:rPr>
          <w:bCs/>
        </w:rPr>
        <w:t>5</w:t>
      </w:r>
      <w:r>
        <w:rPr>
          <w:bCs/>
        </w:rPr>
        <w:t xml:space="preserve"> </w:t>
      </w:r>
      <w:r w:rsidR="00C50C02">
        <w:rPr>
          <w:bCs/>
        </w:rPr>
        <w:t xml:space="preserve"> </w:t>
      </w:r>
      <w:r w:rsidR="00D2417A">
        <w:rPr>
          <w:bCs/>
        </w:rPr>
        <w:t>A</w:t>
      </w:r>
      <w:proofErr w:type="gramEnd"/>
      <w:r w:rsidR="00D2417A">
        <w:rPr>
          <w:bCs/>
        </w:rPr>
        <w:t xml:space="preserve"> recruitment drive </w:t>
      </w:r>
      <w:r w:rsidR="00714CBA">
        <w:rPr>
          <w:bCs/>
        </w:rPr>
        <w:t>will</w:t>
      </w:r>
      <w:r w:rsidR="00D2417A">
        <w:rPr>
          <w:bCs/>
        </w:rPr>
        <w:t xml:space="preserve"> be undertaken for new members for the Tenants &amp; </w:t>
      </w:r>
    </w:p>
    <w:p w14:paraId="0AE72DB5" w14:textId="6CD376A2" w:rsidR="00D2636C" w:rsidRDefault="00C50C02" w:rsidP="00790B3D">
      <w:pPr>
        <w:pStyle w:val="NoSpacing"/>
        <w:jc w:val="both"/>
        <w:rPr>
          <w:bCs/>
        </w:rPr>
      </w:pPr>
      <w:r>
        <w:rPr>
          <w:bCs/>
        </w:rPr>
        <w:t xml:space="preserve">        </w:t>
      </w:r>
      <w:r w:rsidR="00D2417A">
        <w:rPr>
          <w:bCs/>
        </w:rPr>
        <w:t>Communities Panel.</w:t>
      </w:r>
    </w:p>
    <w:p w14:paraId="61764A4D" w14:textId="120D5B78" w:rsidR="00D2417A" w:rsidRDefault="00D2417A" w:rsidP="00790B3D">
      <w:pPr>
        <w:pStyle w:val="NoSpacing"/>
        <w:jc w:val="both"/>
        <w:rPr>
          <w:bCs/>
        </w:rPr>
      </w:pPr>
    </w:p>
    <w:p w14:paraId="6DBFADAA" w14:textId="0E77319C" w:rsidR="00D2417A" w:rsidRDefault="00D2417A" w:rsidP="00790B3D">
      <w:pPr>
        <w:pStyle w:val="NoSpacing"/>
        <w:jc w:val="both"/>
        <w:rPr>
          <w:bCs/>
        </w:rPr>
      </w:pPr>
      <w:proofErr w:type="gramStart"/>
      <w:r>
        <w:rPr>
          <w:bCs/>
        </w:rPr>
        <w:t>1</w:t>
      </w:r>
      <w:r w:rsidR="00E23BF5">
        <w:rPr>
          <w:bCs/>
        </w:rPr>
        <w:t>5</w:t>
      </w:r>
      <w:r>
        <w:rPr>
          <w:bCs/>
        </w:rPr>
        <w:t>.</w:t>
      </w:r>
      <w:r w:rsidR="00E23BF5">
        <w:rPr>
          <w:bCs/>
        </w:rPr>
        <w:t>6</w:t>
      </w:r>
      <w:r w:rsidR="00A074FE">
        <w:rPr>
          <w:bCs/>
        </w:rPr>
        <w:t xml:space="preserve"> </w:t>
      </w:r>
      <w:r>
        <w:rPr>
          <w:bCs/>
        </w:rPr>
        <w:t xml:space="preserve"> Invite</w:t>
      </w:r>
      <w:proofErr w:type="gramEnd"/>
      <w:r>
        <w:rPr>
          <w:bCs/>
        </w:rPr>
        <w:t xml:space="preserve"> a tenant member from the Tenants &amp; Communities Panel to a Tenant Forum </w:t>
      </w:r>
    </w:p>
    <w:p w14:paraId="257AC8DC" w14:textId="0DB6DA8F" w:rsidR="00D2417A" w:rsidRDefault="00D2417A" w:rsidP="00790B3D">
      <w:pPr>
        <w:pStyle w:val="NoSpacing"/>
        <w:jc w:val="both"/>
        <w:rPr>
          <w:bCs/>
        </w:rPr>
      </w:pPr>
      <w:r>
        <w:rPr>
          <w:bCs/>
        </w:rPr>
        <w:t xml:space="preserve">        </w:t>
      </w:r>
      <w:r w:rsidR="00A074FE">
        <w:rPr>
          <w:bCs/>
        </w:rPr>
        <w:t xml:space="preserve"> </w:t>
      </w:r>
      <w:r>
        <w:rPr>
          <w:bCs/>
        </w:rPr>
        <w:t>meeting.</w:t>
      </w:r>
    </w:p>
    <w:p w14:paraId="484BBDEE" w14:textId="77777777" w:rsidR="00D2417A" w:rsidRDefault="00D2417A" w:rsidP="00790B3D">
      <w:pPr>
        <w:pStyle w:val="NoSpacing"/>
        <w:jc w:val="both"/>
        <w:rPr>
          <w:bCs/>
        </w:rPr>
      </w:pPr>
    </w:p>
    <w:p w14:paraId="26C61260" w14:textId="0AC3CA42" w:rsidR="00937E7C" w:rsidRDefault="00894156" w:rsidP="008A760C">
      <w:pPr>
        <w:pStyle w:val="NoSpacing"/>
        <w:jc w:val="both"/>
      </w:pPr>
      <w:proofErr w:type="gramStart"/>
      <w:r>
        <w:t>1</w:t>
      </w:r>
      <w:r w:rsidR="00E23BF5">
        <w:t>5</w:t>
      </w:r>
      <w:r>
        <w:t>.</w:t>
      </w:r>
      <w:r w:rsidR="00F34E5C">
        <w:t>7</w:t>
      </w:r>
      <w:r>
        <w:t xml:space="preserve"> </w:t>
      </w:r>
      <w:r w:rsidR="00BB67AD">
        <w:t xml:space="preserve"> </w:t>
      </w:r>
      <w:r>
        <w:t>This</w:t>
      </w:r>
      <w:proofErr w:type="gramEnd"/>
      <w:r>
        <w:t xml:space="preserve"> report will be translated and published on our website.</w:t>
      </w:r>
    </w:p>
    <w:p w14:paraId="10C67994" w14:textId="332543CA" w:rsidR="00017A9A" w:rsidRDefault="00017A9A" w:rsidP="00B72C7F">
      <w:pPr>
        <w:pStyle w:val="No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17A9A" w:rsidRPr="00F260F2" w14:paraId="1FCD4920" w14:textId="77777777" w:rsidTr="002242C7">
        <w:tc>
          <w:tcPr>
            <w:tcW w:w="8522" w:type="dxa"/>
            <w:shd w:val="clear" w:color="auto" w:fill="B3B3B3"/>
          </w:tcPr>
          <w:p w14:paraId="2932E022" w14:textId="04FE91B2" w:rsidR="00017A9A" w:rsidRPr="00F80EB6" w:rsidRDefault="00017A9A" w:rsidP="002242C7">
            <w:pPr>
              <w:spacing w:after="0" w:line="240" w:lineRule="auto"/>
              <w:jc w:val="both"/>
              <w:rPr>
                <w:rFonts w:ascii="Arial" w:eastAsia="Times New Roman" w:hAnsi="Arial" w:cs="Arial"/>
                <w:b/>
                <w:lang w:eastAsia="en-GB"/>
              </w:rPr>
            </w:pPr>
            <w:r w:rsidRPr="00F80EB6">
              <w:rPr>
                <w:rFonts w:ascii="Arial" w:eastAsia="Times New Roman" w:hAnsi="Arial" w:cs="Arial"/>
                <w:b/>
                <w:lang w:eastAsia="en-GB"/>
              </w:rPr>
              <w:t>Additional Information</w:t>
            </w:r>
          </w:p>
        </w:tc>
      </w:tr>
      <w:tr w:rsidR="00017A9A" w:rsidRPr="00F260F2" w14:paraId="58B73605" w14:textId="77777777" w:rsidTr="002242C7">
        <w:tc>
          <w:tcPr>
            <w:tcW w:w="8522" w:type="dxa"/>
            <w:shd w:val="clear" w:color="auto" w:fill="auto"/>
          </w:tcPr>
          <w:p w14:paraId="5EA9576F" w14:textId="2F7048A2" w:rsidR="007F6937" w:rsidRDefault="001F3BD5" w:rsidP="001F3BD5">
            <w:pPr>
              <w:spacing w:after="0" w:line="240" w:lineRule="auto"/>
              <w:jc w:val="both"/>
              <w:rPr>
                <w:rFonts w:ascii="Arial" w:eastAsia="Times New Roman" w:hAnsi="Arial" w:cs="Arial"/>
                <w:b/>
                <w:lang w:eastAsia="en-GB"/>
              </w:rPr>
            </w:pPr>
            <w:r w:rsidRPr="001F3BD5">
              <w:rPr>
                <w:rFonts w:ascii="Arial" w:eastAsia="Times New Roman" w:hAnsi="Arial" w:cs="Arial"/>
                <w:b/>
                <w:lang w:eastAsia="en-GB"/>
              </w:rPr>
              <w:t xml:space="preserve">Corporate Plan Strategic Objective (s):   </w:t>
            </w:r>
          </w:p>
          <w:p w14:paraId="0BFF3594" w14:textId="35281B3A" w:rsidR="001F3BD5" w:rsidRPr="00F80EB6" w:rsidRDefault="001F3BD5" w:rsidP="001F3BD5">
            <w:pPr>
              <w:spacing w:after="0" w:line="240" w:lineRule="auto"/>
              <w:jc w:val="both"/>
              <w:rPr>
                <w:rFonts w:ascii="Arial" w:eastAsia="Times New Roman" w:hAnsi="Arial" w:cs="Arial"/>
                <w:b/>
                <w:lang w:eastAsia="en-GB"/>
              </w:rPr>
            </w:pPr>
          </w:p>
        </w:tc>
      </w:tr>
      <w:tr w:rsidR="00017A9A" w:rsidRPr="00F260F2" w14:paraId="29A52FB5" w14:textId="77777777" w:rsidTr="002242C7">
        <w:tc>
          <w:tcPr>
            <w:tcW w:w="8522" w:type="dxa"/>
            <w:shd w:val="clear" w:color="auto" w:fill="auto"/>
          </w:tcPr>
          <w:p w14:paraId="07A0540F" w14:textId="77777777" w:rsidR="00017A9A" w:rsidRPr="00F80EB6" w:rsidRDefault="00017A9A" w:rsidP="002242C7">
            <w:pPr>
              <w:spacing w:after="0" w:line="240" w:lineRule="auto"/>
              <w:jc w:val="both"/>
              <w:rPr>
                <w:rFonts w:ascii="Arial" w:eastAsia="Times New Roman" w:hAnsi="Arial" w:cs="Arial"/>
                <w:b/>
                <w:lang w:eastAsia="en-GB"/>
              </w:rPr>
            </w:pPr>
            <w:r w:rsidRPr="00F80EB6">
              <w:rPr>
                <w:rFonts w:ascii="Arial" w:eastAsia="Times New Roman" w:hAnsi="Arial" w:cs="Arial"/>
                <w:b/>
                <w:lang w:eastAsia="en-GB"/>
              </w:rPr>
              <w:t>Resource implications</w:t>
            </w:r>
          </w:p>
          <w:p w14:paraId="2CC568B1" w14:textId="6E839F08" w:rsidR="00017A9A" w:rsidRPr="00F80EB6" w:rsidRDefault="00017A9A" w:rsidP="002242C7">
            <w:pPr>
              <w:spacing w:after="0" w:line="240" w:lineRule="auto"/>
              <w:jc w:val="both"/>
              <w:rPr>
                <w:rFonts w:ascii="Arial" w:eastAsia="Times New Roman" w:hAnsi="Arial" w:cs="Arial"/>
                <w:b/>
                <w:lang w:eastAsia="en-GB"/>
              </w:rPr>
            </w:pPr>
            <w:r w:rsidRPr="00F80EB6">
              <w:rPr>
                <w:rFonts w:ascii="Arial" w:eastAsia="Times New Roman" w:hAnsi="Arial" w:cs="Arial"/>
                <w:b/>
                <w:lang w:eastAsia="en-GB"/>
              </w:rPr>
              <w:t xml:space="preserve">Financial: </w:t>
            </w:r>
            <w:r w:rsidR="003642F1" w:rsidRPr="003642F1">
              <w:rPr>
                <w:rFonts w:ascii="Arial" w:eastAsia="Times New Roman" w:hAnsi="Arial" w:cs="Arial"/>
                <w:lang w:eastAsia="en-GB"/>
              </w:rPr>
              <w:t xml:space="preserve">Tenant </w:t>
            </w:r>
            <w:r w:rsidR="001F3BD5">
              <w:rPr>
                <w:rFonts w:ascii="Arial" w:eastAsia="Times New Roman" w:hAnsi="Arial" w:cs="Arial"/>
                <w:lang w:eastAsia="en-GB"/>
              </w:rPr>
              <w:t>participation</w:t>
            </w:r>
            <w:r w:rsidR="003642F1" w:rsidRPr="003642F1">
              <w:rPr>
                <w:rFonts w:ascii="Arial" w:eastAsia="Times New Roman" w:hAnsi="Arial" w:cs="Arial"/>
                <w:lang w:eastAsia="en-GB"/>
              </w:rPr>
              <w:t xml:space="preserve"> budget</w:t>
            </w:r>
          </w:p>
          <w:p w14:paraId="493C4EBB" w14:textId="584AA05D" w:rsidR="00017A9A" w:rsidRPr="00F260F2" w:rsidRDefault="00017A9A" w:rsidP="00774591">
            <w:pPr>
              <w:spacing w:after="0" w:line="240" w:lineRule="auto"/>
              <w:jc w:val="both"/>
              <w:rPr>
                <w:rFonts w:ascii="Arial" w:eastAsia="Times New Roman" w:hAnsi="Arial" w:cs="Arial"/>
                <w:highlight w:val="yellow"/>
                <w:lang w:eastAsia="en-GB"/>
              </w:rPr>
            </w:pPr>
            <w:r w:rsidRPr="00F80EB6">
              <w:rPr>
                <w:rFonts w:ascii="Arial" w:eastAsia="Times New Roman" w:hAnsi="Arial" w:cs="Arial"/>
                <w:b/>
                <w:lang w:eastAsia="en-GB"/>
              </w:rPr>
              <w:t xml:space="preserve">Personnel: </w:t>
            </w:r>
            <w:r w:rsidR="003642F1" w:rsidRPr="003642F1">
              <w:rPr>
                <w:rFonts w:ascii="Arial" w:eastAsia="Times New Roman" w:hAnsi="Arial" w:cs="Arial"/>
                <w:lang w:eastAsia="en-GB"/>
              </w:rPr>
              <w:t>Tenant Participation Co-ordinator</w:t>
            </w:r>
            <w:r w:rsidR="003642F1">
              <w:rPr>
                <w:rFonts w:ascii="Arial" w:eastAsia="Times New Roman" w:hAnsi="Arial" w:cs="Arial"/>
                <w:b/>
                <w:lang w:eastAsia="en-GB"/>
              </w:rPr>
              <w:t xml:space="preserve"> </w:t>
            </w:r>
          </w:p>
        </w:tc>
      </w:tr>
      <w:tr w:rsidR="00017A9A" w:rsidRPr="00F260F2" w14:paraId="4776980B" w14:textId="77777777" w:rsidTr="002242C7">
        <w:tc>
          <w:tcPr>
            <w:tcW w:w="8522" w:type="dxa"/>
            <w:shd w:val="clear" w:color="auto" w:fill="auto"/>
          </w:tcPr>
          <w:p w14:paraId="3F1CFB19" w14:textId="77777777" w:rsidR="00017A9A" w:rsidRDefault="00017A9A" w:rsidP="004350A0">
            <w:pPr>
              <w:spacing w:after="0" w:line="240" w:lineRule="auto"/>
              <w:jc w:val="both"/>
              <w:rPr>
                <w:rFonts w:ascii="Arial" w:eastAsia="Times New Roman" w:hAnsi="Arial" w:cs="Arial"/>
                <w:lang w:eastAsia="en-GB"/>
              </w:rPr>
            </w:pPr>
            <w:r w:rsidRPr="00F80EB6">
              <w:rPr>
                <w:rFonts w:ascii="Arial" w:eastAsia="Times New Roman" w:hAnsi="Arial" w:cs="Arial"/>
                <w:b/>
                <w:lang w:eastAsia="en-GB"/>
              </w:rPr>
              <w:t xml:space="preserve">Sustainability impact – </w:t>
            </w:r>
            <w:r w:rsidR="001F3BD5">
              <w:rPr>
                <w:rFonts w:ascii="Arial" w:eastAsia="Times New Roman" w:hAnsi="Arial" w:cs="Arial"/>
                <w:lang w:eastAsia="en-GB"/>
              </w:rPr>
              <w:t>N/A</w:t>
            </w:r>
          </w:p>
          <w:p w14:paraId="19B17232" w14:textId="453937C3" w:rsidR="001F3BD5" w:rsidRPr="00F260F2" w:rsidRDefault="001F3BD5" w:rsidP="004350A0">
            <w:pPr>
              <w:spacing w:after="0" w:line="240" w:lineRule="auto"/>
              <w:jc w:val="both"/>
              <w:rPr>
                <w:rFonts w:ascii="Arial" w:eastAsia="Times New Roman" w:hAnsi="Arial" w:cs="Arial"/>
                <w:highlight w:val="yellow"/>
                <w:lang w:eastAsia="en-GB"/>
              </w:rPr>
            </w:pPr>
          </w:p>
        </w:tc>
      </w:tr>
      <w:tr w:rsidR="00017A9A" w:rsidRPr="00F260F2" w14:paraId="3EF35C12" w14:textId="77777777" w:rsidTr="002242C7">
        <w:tc>
          <w:tcPr>
            <w:tcW w:w="8522" w:type="dxa"/>
            <w:shd w:val="clear" w:color="auto" w:fill="auto"/>
          </w:tcPr>
          <w:p w14:paraId="2BB3BA76" w14:textId="77777777" w:rsidR="00017A9A" w:rsidRPr="00F80EB6" w:rsidRDefault="00017A9A" w:rsidP="002242C7">
            <w:pPr>
              <w:spacing w:after="0" w:line="240" w:lineRule="auto"/>
              <w:jc w:val="both"/>
              <w:rPr>
                <w:rFonts w:ascii="Arial" w:eastAsia="Times New Roman" w:hAnsi="Arial" w:cs="Arial"/>
                <w:lang w:eastAsia="en-GB"/>
              </w:rPr>
            </w:pPr>
            <w:r w:rsidRPr="00F80EB6">
              <w:rPr>
                <w:rFonts w:ascii="Arial" w:eastAsia="Times New Roman" w:hAnsi="Arial" w:cs="Arial"/>
                <w:b/>
                <w:lang w:eastAsia="en-GB"/>
              </w:rPr>
              <w:t xml:space="preserve">Equality impact assessment – </w:t>
            </w:r>
            <w:r w:rsidRPr="00F80EB6">
              <w:rPr>
                <w:rFonts w:ascii="Arial" w:eastAsia="Times New Roman" w:hAnsi="Arial" w:cs="Arial"/>
                <w:lang w:eastAsia="en-GB"/>
              </w:rPr>
              <w:t>N/A</w:t>
            </w:r>
          </w:p>
          <w:p w14:paraId="2904F9E4" w14:textId="77777777" w:rsidR="00017A9A" w:rsidRPr="00F260F2" w:rsidRDefault="00017A9A" w:rsidP="002242C7">
            <w:pPr>
              <w:spacing w:after="0" w:line="240" w:lineRule="auto"/>
              <w:jc w:val="both"/>
              <w:rPr>
                <w:rFonts w:ascii="Arial" w:eastAsia="Times New Roman" w:hAnsi="Arial" w:cs="Arial"/>
                <w:highlight w:val="yellow"/>
                <w:lang w:eastAsia="en-GB"/>
              </w:rPr>
            </w:pPr>
          </w:p>
        </w:tc>
      </w:tr>
      <w:tr w:rsidR="00017A9A" w:rsidRPr="00F260F2" w14:paraId="2390A6B3" w14:textId="77777777" w:rsidTr="002242C7">
        <w:tc>
          <w:tcPr>
            <w:tcW w:w="8522" w:type="dxa"/>
            <w:shd w:val="clear" w:color="auto" w:fill="auto"/>
          </w:tcPr>
          <w:p w14:paraId="191FF9E1" w14:textId="0DCA2A9E" w:rsidR="00017A9A" w:rsidRPr="00F260F2" w:rsidRDefault="00017A9A" w:rsidP="002242C7">
            <w:pPr>
              <w:spacing w:after="0" w:line="240" w:lineRule="auto"/>
              <w:rPr>
                <w:rFonts w:ascii="Arial" w:eastAsia="Times New Roman" w:hAnsi="Arial" w:cs="Arial"/>
                <w:highlight w:val="yellow"/>
                <w:lang w:eastAsia="en-GB"/>
              </w:rPr>
            </w:pPr>
            <w:r w:rsidRPr="00F80EB6">
              <w:rPr>
                <w:rFonts w:ascii="Arial" w:eastAsia="Times New Roman" w:hAnsi="Arial" w:cs="Arial"/>
                <w:b/>
                <w:lang w:eastAsia="en-GB"/>
              </w:rPr>
              <w:t xml:space="preserve">Risk:  </w:t>
            </w:r>
            <w:r w:rsidR="00090AA4">
              <w:rPr>
                <w:rFonts w:ascii="Arial" w:eastAsia="Times New Roman" w:hAnsi="Arial" w:cs="Arial"/>
                <w:lang w:eastAsia="en-GB"/>
              </w:rPr>
              <w:t>NWH does not listen to our tenants. Tenants are not given the opportunity to influence decision making.</w:t>
            </w:r>
          </w:p>
          <w:p w14:paraId="7AC1F052" w14:textId="59EFDB53" w:rsidR="00017A9A" w:rsidRPr="00F80EB6" w:rsidRDefault="00017A9A" w:rsidP="002242C7">
            <w:pPr>
              <w:spacing w:after="0" w:line="240" w:lineRule="auto"/>
              <w:ind w:left="426" w:hanging="142"/>
              <w:rPr>
                <w:rFonts w:ascii="Arial" w:eastAsia="Times New Roman" w:hAnsi="Arial" w:cs="Arial"/>
                <w:lang w:eastAsia="en-GB"/>
              </w:rPr>
            </w:pPr>
            <w:r w:rsidRPr="00F80EB6">
              <w:rPr>
                <w:rFonts w:ascii="Arial" w:eastAsia="Times New Roman" w:hAnsi="Arial" w:cs="Arial"/>
                <w:b/>
                <w:lang w:eastAsia="en-GB"/>
              </w:rPr>
              <w:t xml:space="preserve">Inherent Severity and probability:  </w:t>
            </w:r>
            <w:r w:rsidR="00F80EB6" w:rsidRPr="00F80EB6">
              <w:rPr>
                <w:rFonts w:ascii="Arial" w:eastAsia="Times New Roman" w:hAnsi="Arial" w:cs="Arial"/>
                <w:lang w:eastAsia="en-GB"/>
              </w:rPr>
              <w:t xml:space="preserve">Impact = </w:t>
            </w:r>
            <w:r w:rsidR="009D7D07">
              <w:rPr>
                <w:rFonts w:ascii="Arial" w:eastAsia="Times New Roman" w:hAnsi="Arial" w:cs="Arial"/>
                <w:lang w:eastAsia="en-GB"/>
              </w:rPr>
              <w:t xml:space="preserve">3 </w:t>
            </w:r>
            <w:r w:rsidR="00195C9F">
              <w:rPr>
                <w:rFonts w:ascii="Arial" w:eastAsia="Times New Roman" w:hAnsi="Arial" w:cs="Arial"/>
                <w:lang w:eastAsia="en-GB"/>
              </w:rPr>
              <w:t xml:space="preserve">Probability = 3 </w:t>
            </w:r>
            <w:r w:rsidR="003642F1">
              <w:rPr>
                <w:rFonts w:ascii="Arial" w:eastAsia="Times New Roman" w:hAnsi="Arial" w:cs="Arial"/>
                <w:lang w:eastAsia="en-GB"/>
              </w:rPr>
              <w:t>Total = 9</w:t>
            </w:r>
          </w:p>
          <w:p w14:paraId="7D2D73D8" w14:textId="2F203176" w:rsidR="00017A9A" w:rsidRPr="00F80EB6" w:rsidRDefault="00017A9A" w:rsidP="002242C7">
            <w:pPr>
              <w:spacing w:after="0" w:line="240" w:lineRule="auto"/>
              <w:ind w:left="426" w:hanging="142"/>
              <w:rPr>
                <w:rFonts w:ascii="Arial" w:eastAsia="Times New Roman" w:hAnsi="Arial" w:cs="Arial"/>
                <w:lang w:eastAsia="en-GB"/>
              </w:rPr>
            </w:pPr>
            <w:r w:rsidRPr="00F80EB6">
              <w:rPr>
                <w:rFonts w:ascii="Arial" w:eastAsia="Times New Roman" w:hAnsi="Arial" w:cs="Arial"/>
                <w:b/>
                <w:lang w:eastAsia="en-GB"/>
              </w:rPr>
              <w:t>Risk controls:</w:t>
            </w:r>
            <w:r w:rsidRPr="00F80EB6">
              <w:rPr>
                <w:rFonts w:ascii="Arial" w:eastAsia="Times New Roman" w:hAnsi="Arial" w:cs="Arial"/>
                <w:lang w:eastAsia="en-GB"/>
              </w:rPr>
              <w:t xml:space="preserve">  </w:t>
            </w:r>
            <w:r w:rsidR="003642F1" w:rsidRPr="003642F1">
              <w:rPr>
                <w:rFonts w:ascii="Arial" w:eastAsia="Times New Roman" w:hAnsi="Arial" w:cs="Arial"/>
                <w:lang w:eastAsia="en-GB"/>
              </w:rPr>
              <w:t>Tenant Participation Strategy</w:t>
            </w:r>
            <w:r w:rsidR="00EA487C">
              <w:rPr>
                <w:rFonts w:ascii="Arial" w:eastAsia="Times New Roman" w:hAnsi="Arial" w:cs="Arial"/>
                <w:lang w:eastAsia="en-GB"/>
              </w:rPr>
              <w:t xml:space="preserve"> and Action Plan</w:t>
            </w:r>
          </w:p>
          <w:p w14:paraId="53C221A0" w14:textId="77777777" w:rsidR="00017A9A" w:rsidRPr="00F80EB6" w:rsidRDefault="00017A9A" w:rsidP="002242C7">
            <w:pPr>
              <w:spacing w:after="0" w:line="240" w:lineRule="auto"/>
              <w:ind w:left="426" w:hanging="142"/>
              <w:rPr>
                <w:rFonts w:ascii="Arial" w:eastAsia="Times New Roman" w:hAnsi="Arial" w:cs="Arial"/>
                <w:lang w:eastAsia="en-GB"/>
              </w:rPr>
            </w:pPr>
            <w:r w:rsidRPr="00F80EB6">
              <w:rPr>
                <w:rFonts w:ascii="Arial" w:eastAsia="Times New Roman" w:hAnsi="Arial" w:cs="Arial"/>
                <w:b/>
                <w:lang w:eastAsia="en-GB"/>
              </w:rPr>
              <w:t>Further actions:</w:t>
            </w:r>
            <w:r w:rsidR="009D793F" w:rsidRPr="00F80EB6">
              <w:rPr>
                <w:rFonts w:ascii="Arial" w:eastAsia="Times New Roman" w:hAnsi="Arial" w:cs="Arial"/>
                <w:lang w:eastAsia="en-GB"/>
              </w:rPr>
              <w:t xml:space="preserve"> </w:t>
            </w:r>
            <w:r w:rsidR="00F80EB6" w:rsidRPr="00F80EB6">
              <w:rPr>
                <w:rFonts w:ascii="Arial" w:eastAsia="Times New Roman" w:hAnsi="Arial" w:cs="Arial"/>
                <w:lang w:eastAsia="en-GB"/>
              </w:rPr>
              <w:t>None</w:t>
            </w:r>
          </w:p>
          <w:p w14:paraId="5990D037" w14:textId="77777777" w:rsidR="00017A9A" w:rsidRPr="00F260F2" w:rsidRDefault="00017A9A" w:rsidP="002242C7">
            <w:pPr>
              <w:spacing w:after="0" w:line="240" w:lineRule="auto"/>
              <w:ind w:left="426" w:hanging="142"/>
              <w:rPr>
                <w:rFonts w:ascii="Arial" w:eastAsia="Times New Roman" w:hAnsi="Arial" w:cs="Arial"/>
                <w:highlight w:val="yellow"/>
                <w:lang w:eastAsia="en-GB"/>
              </w:rPr>
            </w:pPr>
          </w:p>
        </w:tc>
      </w:tr>
      <w:tr w:rsidR="00017A9A" w:rsidRPr="00F260F2" w14:paraId="67DC2665" w14:textId="77777777" w:rsidTr="002242C7">
        <w:tc>
          <w:tcPr>
            <w:tcW w:w="8522" w:type="dxa"/>
            <w:shd w:val="clear" w:color="auto" w:fill="auto"/>
          </w:tcPr>
          <w:p w14:paraId="7F57D6E6" w14:textId="77777777" w:rsidR="00017A9A" w:rsidRPr="00F80EB6" w:rsidRDefault="00017A9A" w:rsidP="002242C7">
            <w:pPr>
              <w:spacing w:after="0" w:line="240" w:lineRule="auto"/>
              <w:jc w:val="both"/>
              <w:rPr>
                <w:rFonts w:ascii="Arial" w:eastAsia="Times New Roman" w:hAnsi="Arial" w:cs="Arial"/>
                <w:lang w:eastAsia="en-GB"/>
              </w:rPr>
            </w:pPr>
            <w:r w:rsidRPr="00F80EB6">
              <w:rPr>
                <w:rFonts w:ascii="Arial" w:eastAsia="Times New Roman" w:hAnsi="Arial" w:cs="Arial"/>
                <w:b/>
                <w:lang w:eastAsia="en-GB"/>
              </w:rPr>
              <w:t xml:space="preserve">Confidentiality – </w:t>
            </w:r>
            <w:r w:rsidRPr="00F80EB6">
              <w:rPr>
                <w:rFonts w:ascii="Arial" w:eastAsia="Times New Roman" w:hAnsi="Arial" w:cs="Arial"/>
                <w:lang w:eastAsia="en-GB"/>
              </w:rPr>
              <w:t>Not a confidential item</w:t>
            </w:r>
          </w:p>
        </w:tc>
      </w:tr>
      <w:tr w:rsidR="00017A9A" w:rsidRPr="00F260F2" w14:paraId="1AEE4C87" w14:textId="77777777" w:rsidTr="002242C7">
        <w:tc>
          <w:tcPr>
            <w:tcW w:w="8522" w:type="dxa"/>
            <w:shd w:val="clear" w:color="auto" w:fill="auto"/>
          </w:tcPr>
          <w:p w14:paraId="03B9DFD0" w14:textId="485A82DB" w:rsidR="00017A9A" w:rsidRPr="00EF4469" w:rsidRDefault="00017A9A" w:rsidP="002242C7">
            <w:pPr>
              <w:spacing w:after="0" w:line="240" w:lineRule="auto"/>
              <w:jc w:val="both"/>
              <w:rPr>
                <w:rFonts w:ascii="Arial" w:eastAsia="Times New Roman" w:hAnsi="Arial" w:cs="Arial"/>
                <w:lang w:eastAsia="en-GB"/>
              </w:rPr>
            </w:pPr>
            <w:r w:rsidRPr="00F80EB6">
              <w:rPr>
                <w:rFonts w:ascii="Arial" w:eastAsia="Times New Roman" w:hAnsi="Arial" w:cs="Arial"/>
                <w:b/>
                <w:lang w:eastAsia="en-GB"/>
              </w:rPr>
              <w:t xml:space="preserve">Contact Officer – </w:t>
            </w:r>
            <w:r w:rsidR="00EF4469" w:rsidRPr="00EF4469">
              <w:rPr>
                <w:rFonts w:ascii="Arial" w:eastAsia="Times New Roman" w:hAnsi="Arial" w:cs="Arial"/>
                <w:lang w:eastAsia="en-GB"/>
              </w:rPr>
              <w:t>Iwan Evans Tenant Participation Co-ordinator</w:t>
            </w:r>
          </w:p>
          <w:p w14:paraId="05C969D9" w14:textId="2E67C836" w:rsidR="00017A9A" w:rsidRPr="00F80EB6" w:rsidRDefault="00017A9A" w:rsidP="00774591">
            <w:pPr>
              <w:spacing w:after="0" w:line="240" w:lineRule="auto"/>
              <w:jc w:val="both"/>
              <w:rPr>
                <w:rFonts w:ascii="Arial" w:eastAsia="Times New Roman" w:hAnsi="Arial" w:cs="Arial"/>
                <w:b/>
                <w:lang w:eastAsia="en-GB"/>
              </w:rPr>
            </w:pPr>
            <w:r w:rsidRPr="00F80EB6">
              <w:rPr>
                <w:rFonts w:ascii="Arial" w:eastAsia="Times New Roman" w:hAnsi="Arial" w:cs="Arial"/>
                <w:lang w:eastAsia="en-GB"/>
              </w:rPr>
              <w:t xml:space="preserve">Tel: 01492 </w:t>
            </w:r>
            <w:r w:rsidR="00EF4469">
              <w:rPr>
                <w:rFonts w:ascii="Arial" w:eastAsia="Times New Roman" w:hAnsi="Arial" w:cs="Arial"/>
                <w:lang w:eastAsia="en-GB"/>
              </w:rPr>
              <w:t>563232</w:t>
            </w:r>
          </w:p>
        </w:tc>
      </w:tr>
      <w:tr w:rsidR="00017A9A" w:rsidRPr="00F25D4A" w14:paraId="4F1198B9" w14:textId="77777777" w:rsidTr="002242C7">
        <w:tc>
          <w:tcPr>
            <w:tcW w:w="8522" w:type="dxa"/>
            <w:shd w:val="clear" w:color="auto" w:fill="auto"/>
          </w:tcPr>
          <w:p w14:paraId="21337B65" w14:textId="7F10B2AF" w:rsidR="00017A9A" w:rsidRPr="00EF4469" w:rsidRDefault="00017A9A" w:rsidP="002242C7">
            <w:pPr>
              <w:spacing w:after="0" w:line="240" w:lineRule="auto"/>
              <w:jc w:val="both"/>
              <w:rPr>
                <w:rFonts w:ascii="Arial" w:eastAsia="Times New Roman" w:hAnsi="Arial" w:cs="Arial"/>
                <w:b/>
                <w:lang w:eastAsia="en-GB"/>
              </w:rPr>
            </w:pPr>
            <w:r w:rsidRPr="00F80EB6">
              <w:rPr>
                <w:rFonts w:ascii="Arial" w:eastAsia="Times New Roman" w:hAnsi="Arial" w:cs="Arial"/>
                <w:b/>
                <w:lang w:eastAsia="en-GB"/>
              </w:rPr>
              <w:t xml:space="preserve">Appendices </w:t>
            </w:r>
            <w:r w:rsidR="005F59C4">
              <w:rPr>
                <w:rFonts w:ascii="Arial" w:eastAsia="Times New Roman" w:hAnsi="Arial" w:cs="Arial"/>
                <w:b/>
                <w:lang w:eastAsia="en-GB"/>
              </w:rPr>
              <w:t>–</w:t>
            </w:r>
            <w:r w:rsidRPr="00F80EB6">
              <w:rPr>
                <w:rFonts w:ascii="Arial" w:eastAsia="Times New Roman" w:hAnsi="Arial" w:cs="Arial"/>
                <w:b/>
                <w:lang w:eastAsia="en-GB"/>
              </w:rPr>
              <w:t xml:space="preserve"> </w:t>
            </w:r>
            <w:r w:rsidR="00EF3F61" w:rsidRPr="00EF3F61">
              <w:rPr>
                <w:rFonts w:ascii="Arial" w:eastAsia="Times New Roman" w:hAnsi="Arial" w:cs="Arial"/>
                <w:bCs/>
                <w:lang w:eastAsia="en-GB"/>
              </w:rPr>
              <w:t>Appendix 1 - Photos</w:t>
            </w:r>
          </w:p>
        </w:tc>
      </w:tr>
    </w:tbl>
    <w:p w14:paraId="4E81AACE" w14:textId="77777777" w:rsidR="001327CB" w:rsidRDefault="001327CB" w:rsidP="00B72C7F">
      <w:pPr>
        <w:pStyle w:val="NoSpacing"/>
        <w:jc w:val="both"/>
      </w:pPr>
    </w:p>
    <w:sectPr w:rsidR="001327CB" w:rsidSect="00EB68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C11C2" w14:textId="77777777" w:rsidR="0067694E" w:rsidRDefault="0067694E" w:rsidP="001C01F9">
      <w:pPr>
        <w:spacing w:after="0" w:line="240" w:lineRule="auto"/>
      </w:pPr>
      <w:r>
        <w:separator/>
      </w:r>
    </w:p>
  </w:endnote>
  <w:endnote w:type="continuationSeparator" w:id="0">
    <w:p w14:paraId="41E77D3E" w14:textId="77777777" w:rsidR="0067694E" w:rsidRDefault="0067694E" w:rsidP="001C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F4F96" w14:textId="77777777" w:rsidR="0067694E" w:rsidRDefault="0067694E" w:rsidP="001C01F9">
      <w:pPr>
        <w:spacing w:after="0" w:line="240" w:lineRule="auto"/>
      </w:pPr>
      <w:r>
        <w:separator/>
      </w:r>
    </w:p>
  </w:footnote>
  <w:footnote w:type="continuationSeparator" w:id="0">
    <w:p w14:paraId="3371907A" w14:textId="77777777" w:rsidR="0067694E" w:rsidRDefault="0067694E" w:rsidP="001C0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3BB2"/>
    <w:multiLevelType w:val="hybridMultilevel"/>
    <w:tmpl w:val="9142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54B74"/>
    <w:multiLevelType w:val="hybridMultilevel"/>
    <w:tmpl w:val="D7AA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92384"/>
    <w:multiLevelType w:val="hybridMultilevel"/>
    <w:tmpl w:val="52C0FE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7B1348"/>
    <w:multiLevelType w:val="hybridMultilevel"/>
    <w:tmpl w:val="DBDE7E30"/>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154413F5"/>
    <w:multiLevelType w:val="hybridMultilevel"/>
    <w:tmpl w:val="A082343A"/>
    <w:lvl w:ilvl="0" w:tplc="A5A8C16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44AAC"/>
    <w:multiLevelType w:val="hybridMultilevel"/>
    <w:tmpl w:val="E18E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80925"/>
    <w:multiLevelType w:val="hybridMultilevel"/>
    <w:tmpl w:val="085C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74C27"/>
    <w:multiLevelType w:val="hybridMultilevel"/>
    <w:tmpl w:val="53B82B42"/>
    <w:lvl w:ilvl="0" w:tplc="A5A8C16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65117"/>
    <w:multiLevelType w:val="hybridMultilevel"/>
    <w:tmpl w:val="4F68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C69BE"/>
    <w:multiLevelType w:val="hybridMultilevel"/>
    <w:tmpl w:val="CF2C4E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2552F68"/>
    <w:multiLevelType w:val="hybridMultilevel"/>
    <w:tmpl w:val="D4A08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B0279"/>
    <w:multiLevelType w:val="hybridMultilevel"/>
    <w:tmpl w:val="101C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13866"/>
    <w:multiLevelType w:val="hybridMultilevel"/>
    <w:tmpl w:val="B336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C5DEF"/>
    <w:multiLevelType w:val="hybridMultilevel"/>
    <w:tmpl w:val="D23A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F7A7F"/>
    <w:multiLevelType w:val="hybridMultilevel"/>
    <w:tmpl w:val="652E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51E15"/>
    <w:multiLevelType w:val="hybridMultilevel"/>
    <w:tmpl w:val="76BA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93D1B"/>
    <w:multiLevelType w:val="hybridMultilevel"/>
    <w:tmpl w:val="F552E4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43D45"/>
    <w:multiLevelType w:val="hybridMultilevel"/>
    <w:tmpl w:val="78363860"/>
    <w:lvl w:ilvl="0" w:tplc="A5A8C164">
      <w:numFmt w:val="bullet"/>
      <w:lvlText w:val="•"/>
      <w:lvlJc w:val="left"/>
      <w:pPr>
        <w:ind w:left="1931" w:hanging="720"/>
      </w:pPr>
      <w:rPr>
        <w:rFonts w:ascii="Arial" w:eastAsiaTheme="minorHAnsi"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57092F65"/>
    <w:multiLevelType w:val="hybridMultilevel"/>
    <w:tmpl w:val="191A3F7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62517B2E"/>
    <w:multiLevelType w:val="hybridMultilevel"/>
    <w:tmpl w:val="C2DE486A"/>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65DB3CB1"/>
    <w:multiLevelType w:val="hybridMultilevel"/>
    <w:tmpl w:val="337C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86DBB"/>
    <w:multiLevelType w:val="hybridMultilevel"/>
    <w:tmpl w:val="0DD64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75505E"/>
    <w:multiLevelType w:val="hybridMultilevel"/>
    <w:tmpl w:val="D278C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B38F3"/>
    <w:multiLevelType w:val="hybridMultilevel"/>
    <w:tmpl w:val="0F56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4C28E4"/>
    <w:multiLevelType w:val="hybridMultilevel"/>
    <w:tmpl w:val="E6C8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5"/>
  </w:num>
  <w:num w:numId="4">
    <w:abstractNumId w:val="21"/>
  </w:num>
  <w:num w:numId="5">
    <w:abstractNumId w:val="0"/>
  </w:num>
  <w:num w:numId="6">
    <w:abstractNumId w:val="24"/>
  </w:num>
  <w:num w:numId="7">
    <w:abstractNumId w:val="11"/>
  </w:num>
  <w:num w:numId="8">
    <w:abstractNumId w:val="12"/>
  </w:num>
  <w:num w:numId="9">
    <w:abstractNumId w:val="5"/>
  </w:num>
  <w:num w:numId="10">
    <w:abstractNumId w:val="18"/>
  </w:num>
  <w:num w:numId="11">
    <w:abstractNumId w:val="10"/>
  </w:num>
  <w:num w:numId="12">
    <w:abstractNumId w:val="22"/>
  </w:num>
  <w:num w:numId="13">
    <w:abstractNumId w:val="3"/>
  </w:num>
  <w:num w:numId="14">
    <w:abstractNumId w:val="19"/>
  </w:num>
  <w:num w:numId="15">
    <w:abstractNumId w:val="14"/>
  </w:num>
  <w:num w:numId="16">
    <w:abstractNumId w:val="2"/>
  </w:num>
  <w:num w:numId="17">
    <w:abstractNumId w:val="1"/>
  </w:num>
  <w:num w:numId="18">
    <w:abstractNumId w:val="4"/>
  </w:num>
  <w:num w:numId="19">
    <w:abstractNumId w:val="17"/>
  </w:num>
  <w:num w:numId="20">
    <w:abstractNumId w:val="7"/>
  </w:num>
  <w:num w:numId="21">
    <w:abstractNumId w:val="16"/>
  </w:num>
  <w:num w:numId="22">
    <w:abstractNumId w:val="13"/>
  </w:num>
  <w:num w:numId="23">
    <w:abstractNumId w:val="6"/>
  </w:num>
  <w:num w:numId="24">
    <w:abstractNumId w:val="9"/>
  </w:num>
  <w:num w:numId="2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D01"/>
    <w:rsid w:val="000018D8"/>
    <w:rsid w:val="00001B4D"/>
    <w:rsid w:val="00001F55"/>
    <w:rsid w:val="00002C74"/>
    <w:rsid w:val="000056F9"/>
    <w:rsid w:val="00014043"/>
    <w:rsid w:val="00017A9A"/>
    <w:rsid w:val="0002021C"/>
    <w:rsid w:val="00020985"/>
    <w:rsid w:val="0002110B"/>
    <w:rsid w:val="000231BE"/>
    <w:rsid w:val="00026D3A"/>
    <w:rsid w:val="000306B6"/>
    <w:rsid w:val="00030B90"/>
    <w:rsid w:val="00041490"/>
    <w:rsid w:val="00041FFF"/>
    <w:rsid w:val="000466A2"/>
    <w:rsid w:val="00050E6A"/>
    <w:rsid w:val="00052A16"/>
    <w:rsid w:val="000557C7"/>
    <w:rsid w:val="00057A76"/>
    <w:rsid w:val="0006407D"/>
    <w:rsid w:val="00065026"/>
    <w:rsid w:val="00065916"/>
    <w:rsid w:val="00067D21"/>
    <w:rsid w:val="0007029E"/>
    <w:rsid w:val="00071510"/>
    <w:rsid w:val="00074688"/>
    <w:rsid w:val="000749C5"/>
    <w:rsid w:val="00074D45"/>
    <w:rsid w:val="00075BE9"/>
    <w:rsid w:val="00085D32"/>
    <w:rsid w:val="00087351"/>
    <w:rsid w:val="00090AA4"/>
    <w:rsid w:val="00093DC8"/>
    <w:rsid w:val="000948C3"/>
    <w:rsid w:val="00096466"/>
    <w:rsid w:val="00096B88"/>
    <w:rsid w:val="00096EC1"/>
    <w:rsid w:val="000A25FE"/>
    <w:rsid w:val="000A32BA"/>
    <w:rsid w:val="000A56A0"/>
    <w:rsid w:val="000A63A9"/>
    <w:rsid w:val="000B2271"/>
    <w:rsid w:val="000B5C36"/>
    <w:rsid w:val="000B6409"/>
    <w:rsid w:val="000C0828"/>
    <w:rsid w:val="000C1478"/>
    <w:rsid w:val="000D69AE"/>
    <w:rsid w:val="000E6ED5"/>
    <w:rsid w:val="000F102A"/>
    <w:rsid w:val="000F1776"/>
    <w:rsid w:val="00102D8A"/>
    <w:rsid w:val="00105F87"/>
    <w:rsid w:val="00110EF5"/>
    <w:rsid w:val="00111279"/>
    <w:rsid w:val="001327CB"/>
    <w:rsid w:val="00133EFB"/>
    <w:rsid w:val="00143958"/>
    <w:rsid w:val="0014402E"/>
    <w:rsid w:val="00147FD2"/>
    <w:rsid w:val="0015475F"/>
    <w:rsid w:val="001664E2"/>
    <w:rsid w:val="00175BED"/>
    <w:rsid w:val="00175E87"/>
    <w:rsid w:val="0017699E"/>
    <w:rsid w:val="00176A1D"/>
    <w:rsid w:val="001821C7"/>
    <w:rsid w:val="00184744"/>
    <w:rsid w:val="001860AD"/>
    <w:rsid w:val="001911B4"/>
    <w:rsid w:val="00193654"/>
    <w:rsid w:val="00193D45"/>
    <w:rsid w:val="00195C9F"/>
    <w:rsid w:val="001A0D17"/>
    <w:rsid w:val="001A37EA"/>
    <w:rsid w:val="001A4F0D"/>
    <w:rsid w:val="001B64DC"/>
    <w:rsid w:val="001C01F9"/>
    <w:rsid w:val="001C7E76"/>
    <w:rsid w:val="001D0538"/>
    <w:rsid w:val="001D17BF"/>
    <w:rsid w:val="001D3B44"/>
    <w:rsid w:val="001D49E2"/>
    <w:rsid w:val="001D4FB4"/>
    <w:rsid w:val="001E05DE"/>
    <w:rsid w:val="001E291E"/>
    <w:rsid w:val="001F09E2"/>
    <w:rsid w:val="001F3BD5"/>
    <w:rsid w:val="001F5B78"/>
    <w:rsid w:val="0020064D"/>
    <w:rsid w:val="002242C7"/>
    <w:rsid w:val="0022710D"/>
    <w:rsid w:val="0023251D"/>
    <w:rsid w:val="00235996"/>
    <w:rsid w:val="00235FCB"/>
    <w:rsid w:val="0024171F"/>
    <w:rsid w:val="002424B7"/>
    <w:rsid w:val="00256B16"/>
    <w:rsid w:val="0026437A"/>
    <w:rsid w:val="0026519B"/>
    <w:rsid w:val="00271086"/>
    <w:rsid w:val="00281EAE"/>
    <w:rsid w:val="002851D5"/>
    <w:rsid w:val="002900DB"/>
    <w:rsid w:val="002920A6"/>
    <w:rsid w:val="00293EF6"/>
    <w:rsid w:val="002A0DBF"/>
    <w:rsid w:val="002A4389"/>
    <w:rsid w:val="002A5D82"/>
    <w:rsid w:val="002A64E5"/>
    <w:rsid w:val="002B6BA2"/>
    <w:rsid w:val="002C5E78"/>
    <w:rsid w:val="002D0789"/>
    <w:rsid w:val="002D5336"/>
    <w:rsid w:val="002D652C"/>
    <w:rsid w:val="002F0B32"/>
    <w:rsid w:val="002F1214"/>
    <w:rsid w:val="002F2E66"/>
    <w:rsid w:val="002F2EB4"/>
    <w:rsid w:val="002F4234"/>
    <w:rsid w:val="002F4AE6"/>
    <w:rsid w:val="002F7E83"/>
    <w:rsid w:val="0030073B"/>
    <w:rsid w:val="00300E1D"/>
    <w:rsid w:val="00312C2A"/>
    <w:rsid w:val="00316146"/>
    <w:rsid w:val="00320395"/>
    <w:rsid w:val="00330B6D"/>
    <w:rsid w:val="0034482B"/>
    <w:rsid w:val="00345849"/>
    <w:rsid w:val="003468F9"/>
    <w:rsid w:val="0035223D"/>
    <w:rsid w:val="00355D64"/>
    <w:rsid w:val="0035630F"/>
    <w:rsid w:val="003574C4"/>
    <w:rsid w:val="0036100D"/>
    <w:rsid w:val="0036134D"/>
    <w:rsid w:val="003642F1"/>
    <w:rsid w:val="00366A35"/>
    <w:rsid w:val="003766CC"/>
    <w:rsid w:val="00376E09"/>
    <w:rsid w:val="00382EA8"/>
    <w:rsid w:val="00383EF8"/>
    <w:rsid w:val="003860C9"/>
    <w:rsid w:val="003A1334"/>
    <w:rsid w:val="003A18D9"/>
    <w:rsid w:val="003A445D"/>
    <w:rsid w:val="003A5E49"/>
    <w:rsid w:val="003A6072"/>
    <w:rsid w:val="003A72FB"/>
    <w:rsid w:val="003A7984"/>
    <w:rsid w:val="003B55A6"/>
    <w:rsid w:val="003B79FA"/>
    <w:rsid w:val="003C05AB"/>
    <w:rsid w:val="003C1A2E"/>
    <w:rsid w:val="003C2B2E"/>
    <w:rsid w:val="003D1BAE"/>
    <w:rsid w:val="003D25EC"/>
    <w:rsid w:val="003D6186"/>
    <w:rsid w:val="003E005E"/>
    <w:rsid w:val="003E3E96"/>
    <w:rsid w:val="003E46A4"/>
    <w:rsid w:val="003F2B99"/>
    <w:rsid w:val="003F74C5"/>
    <w:rsid w:val="003F7502"/>
    <w:rsid w:val="00405DE0"/>
    <w:rsid w:val="004102ED"/>
    <w:rsid w:val="00412F7C"/>
    <w:rsid w:val="00416D6F"/>
    <w:rsid w:val="00422139"/>
    <w:rsid w:val="0042624D"/>
    <w:rsid w:val="0042714D"/>
    <w:rsid w:val="0042753B"/>
    <w:rsid w:val="0043255F"/>
    <w:rsid w:val="004350A0"/>
    <w:rsid w:val="00436E23"/>
    <w:rsid w:val="00442233"/>
    <w:rsid w:val="00451364"/>
    <w:rsid w:val="00452DEA"/>
    <w:rsid w:val="00454262"/>
    <w:rsid w:val="00455FFD"/>
    <w:rsid w:val="00457145"/>
    <w:rsid w:val="00465D1A"/>
    <w:rsid w:val="00466689"/>
    <w:rsid w:val="00466E48"/>
    <w:rsid w:val="00472DD4"/>
    <w:rsid w:val="004754D2"/>
    <w:rsid w:val="0047650D"/>
    <w:rsid w:val="00481229"/>
    <w:rsid w:val="00495BA1"/>
    <w:rsid w:val="004A0321"/>
    <w:rsid w:val="004A09F8"/>
    <w:rsid w:val="004A2D91"/>
    <w:rsid w:val="004A39E9"/>
    <w:rsid w:val="004B3CB3"/>
    <w:rsid w:val="004B41EC"/>
    <w:rsid w:val="004C1EBC"/>
    <w:rsid w:val="004C3C37"/>
    <w:rsid w:val="004D2F4C"/>
    <w:rsid w:val="004D6D8B"/>
    <w:rsid w:val="004D73B9"/>
    <w:rsid w:val="004E1AD0"/>
    <w:rsid w:val="004E3B92"/>
    <w:rsid w:val="004F7B9C"/>
    <w:rsid w:val="004F7E89"/>
    <w:rsid w:val="0050135E"/>
    <w:rsid w:val="005048EF"/>
    <w:rsid w:val="0050555E"/>
    <w:rsid w:val="00505FE0"/>
    <w:rsid w:val="00510B74"/>
    <w:rsid w:val="00510F87"/>
    <w:rsid w:val="005119A4"/>
    <w:rsid w:val="005140B0"/>
    <w:rsid w:val="00516593"/>
    <w:rsid w:val="00516B9C"/>
    <w:rsid w:val="00520E97"/>
    <w:rsid w:val="00521978"/>
    <w:rsid w:val="0052268A"/>
    <w:rsid w:val="00522CA6"/>
    <w:rsid w:val="00524C71"/>
    <w:rsid w:val="00530814"/>
    <w:rsid w:val="00530CC6"/>
    <w:rsid w:val="005330B3"/>
    <w:rsid w:val="0053725C"/>
    <w:rsid w:val="00545C0A"/>
    <w:rsid w:val="00551313"/>
    <w:rsid w:val="0055380B"/>
    <w:rsid w:val="00557C80"/>
    <w:rsid w:val="00567D20"/>
    <w:rsid w:val="00567E59"/>
    <w:rsid w:val="0057203A"/>
    <w:rsid w:val="00581450"/>
    <w:rsid w:val="0058349F"/>
    <w:rsid w:val="005865E7"/>
    <w:rsid w:val="00597E2D"/>
    <w:rsid w:val="005A4514"/>
    <w:rsid w:val="005A5587"/>
    <w:rsid w:val="005A5C79"/>
    <w:rsid w:val="005B06B9"/>
    <w:rsid w:val="005B0A48"/>
    <w:rsid w:val="005B319D"/>
    <w:rsid w:val="005B4E17"/>
    <w:rsid w:val="005B5099"/>
    <w:rsid w:val="005B74B0"/>
    <w:rsid w:val="005C1151"/>
    <w:rsid w:val="005C674D"/>
    <w:rsid w:val="005C7EA8"/>
    <w:rsid w:val="005E2E75"/>
    <w:rsid w:val="005E5277"/>
    <w:rsid w:val="005E5CC4"/>
    <w:rsid w:val="005F0C99"/>
    <w:rsid w:val="005F12FE"/>
    <w:rsid w:val="005F1CE2"/>
    <w:rsid w:val="005F59C4"/>
    <w:rsid w:val="006005C3"/>
    <w:rsid w:val="00602033"/>
    <w:rsid w:val="006076F7"/>
    <w:rsid w:val="006137D7"/>
    <w:rsid w:val="00614B7E"/>
    <w:rsid w:val="006367F0"/>
    <w:rsid w:val="00637426"/>
    <w:rsid w:val="006420C2"/>
    <w:rsid w:val="00646079"/>
    <w:rsid w:val="00650B57"/>
    <w:rsid w:val="0065226B"/>
    <w:rsid w:val="00661C15"/>
    <w:rsid w:val="0066706A"/>
    <w:rsid w:val="006717A6"/>
    <w:rsid w:val="00672989"/>
    <w:rsid w:val="0067694E"/>
    <w:rsid w:val="006771B1"/>
    <w:rsid w:val="006816CA"/>
    <w:rsid w:val="00683065"/>
    <w:rsid w:val="0068499F"/>
    <w:rsid w:val="00685BBB"/>
    <w:rsid w:val="00687523"/>
    <w:rsid w:val="00687583"/>
    <w:rsid w:val="00694D22"/>
    <w:rsid w:val="006960B9"/>
    <w:rsid w:val="006A0B09"/>
    <w:rsid w:val="006A776A"/>
    <w:rsid w:val="006B1121"/>
    <w:rsid w:val="006B3626"/>
    <w:rsid w:val="006B37C2"/>
    <w:rsid w:val="006C3320"/>
    <w:rsid w:val="006C37BB"/>
    <w:rsid w:val="006C6862"/>
    <w:rsid w:val="006D23A2"/>
    <w:rsid w:val="006D42CA"/>
    <w:rsid w:val="006D4F29"/>
    <w:rsid w:val="006D79F0"/>
    <w:rsid w:val="006F55E5"/>
    <w:rsid w:val="006F5BD0"/>
    <w:rsid w:val="00702B90"/>
    <w:rsid w:val="00712D23"/>
    <w:rsid w:val="007140E6"/>
    <w:rsid w:val="00714CBA"/>
    <w:rsid w:val="00715F1A"/>
    <w:rsid w:val="00717662"/>
    <w:rsid w:val="00717AF2"/>
    <w:rsid w:val="00721211"/>
    <w:rsid w:val="00725C05"/>
    <w:rsid w:val="007304AE"/>
    <w:rsid w:val="00730BED"/>
    <w:rsid w:val="00737CC3"/>
    <w:rsid w:val="007436F5"/>
    <w:rsid w:val="00744A18"/>
    <w:rsid w:val="007462BD"/>
    <w:rsid w:val="00755D52"/>
    <w:rsid w:val="00757FDF"/>
    <w:rsid w:val="00762B78"/>
    <w:rsid w:val="00765567"/>
    <w:rsid w:val="00765D19"/>
    <w:rsid w:val="00765FD5"/>
    <w:rsid w:val="00774591"/>
    <w:rsid w:val="007747D0"/>
    <w:rsid w:val="0078305E"/>
    <w:rsid w:val="00785DA9"/>
    <w:rsid w:val="00790B3D"/>
    <w:rsid w:val="00794E7E"/>
    <w:rsid w:val="0079741F"/>
    <w:rsid w:val="007A63FA"/>
    <w:rsid w:val="007B1309"/>
    <w:rsid w:val="007B2FC3"/>
    <w:rsid w:val="007B3E1C"/>
    <w:rsid w:val="007B5443"/>
    <w:rsid w:val="007C4B05"/>
    <w:rsid w:val="007D69CB"/>
    <w:rsid w:val="007E0C1C"/>
    <w:rsid w:val="007E139A"/>
    <w:rsid w:val="007E1A5C"/>
    <w:rsid w:val="007E4136"/>
    <w:rsid w:val="007F6937"/>
    <w:rsid w:val="008023D9"/>
    <w:rsid w:val="00802BD9"/>
    <w:rsid w:val="00802D1E"/>
    <w:rsid w:val="008043C7"/>
    <w:rsid w:val="00810AB9"/>
    <w:rsid w:val="008156F9"/>
    <w:rsid w:val="00816198"/>
    <w:rsid w:val="00821FD5"/>
    <w:rsid w:val="0082263A"/>
    <w:rsid w:val="00823BF8"/>
    <w:rsid w:val="0083142B"/>
    <w:rsid w:val="0083746E"/>
    <w:rsid w:val="0084226F"/>
    <w:rsid w:val="008429C8"/>
    <w:rsid w:val="00843249"/>
    <w:rsid w:val="008477A6"/>
    <w:rsid w:val="0085170E"/>
    <w:rsid w:val="00852F7E"/>
    <w:rsid w:val="008543F1"/>
    <w:rsid w:val="008560E8"/>
    <w:rsid w:val="00862DDD"/>
    <w:rsid w:val="00864198"/>
    <w:rsid w:val="0086595B"/>
    <w:rsid w:val="008659F0"/>
    <w:rsid w:val="008737CA"/>
    <w:rsid w:val="00876A1B"/>
    <w:rsid w:val="00885B7C"/>
    <w:rsid w:val="00885DE3"/>
    <w:rsid w:val="00892C57"/>
    <w:rsid w:val="00894156"/>
    <w:rsid w:val="008975B2"/>
    <w:rsid w:val="008A2922"/>
    <w:rsid w:val="008A3237"/>
    <w:rsid w:val="008A41B6"/>
    <w:rsid w:val="008A760C"/>
    <w:rsid w:val="008B07E2"/>
    <w:rsid w:val="008B1AFD"/>
    <w:rsid w:val="008B3C23"/>
    <w:rsid w:val="008B5976"/>
    <w:rsid w:val="008B6C31"/>
    <w:rsid w:val="008C27DF"/>
    <w:rsid w:val="008C3B2B"/>
    <w:rsid w:val="008C5B93"/>
    <w:rsid w:val="008C77CB"/>
    <w:rsid w:val="008D17CD"/>
    <w:rsid w:val="008D2672"/>
    <w:rsid w:val="008E1E31"/>
    <w:rsid w:val="008E3DB4"/>
    <w:rsid w:val="008F1E46"/>
    <w:rsid w:val="008F2812"/>
    <w:rsid w:val="008F45D5"/>
    <w:rsid w:val="008F740B"/>
    <w:rsid w:val="0091235D"/>
    <w:rsid w:val="00912A2C"/>
    <w:rsid w:val="00916155"/>
    <w:rsid w:val="00916E00"/>
    <w:rsid w:val="00926A98"/>
    <w:rsid w:val="00936B0B"/>
    <w:rsid w:val="00937E7C"/>
    <w:rsid w:val="009400BC"/>
    <w:rsid w:val="00940B69"/>
    <w:rsid w:val="0094125E"/>
    <w:rsid w:val="00952163"/>
    <w:rsid w:val="00953501"/>
    <w:rsid w:val="0095554C"/>
    <w:rsid w:val="009568D6"/>
    <w:rsid w:val="00960B7A"/>
    <w:rsid w:val="00965A92"/>
    <w:rsid w:val="009700FF"/>
    <w:rsid w:val="0097791B"/>
    <w:rsid w:val="00977EC4"/>
    <w:rsid w:val="009910B8"/>
    <w:rsid w:val="00992867"/>
    <w:rsid w:val="00993281"/>
    <w:rsid w:val="00994CED"/>
    <w:rsid w:val="009A3E60"/>
    <w:rsid w:val="009A60BB"/>
    <w:rsid w:val="009A7832"/>
    <w:rsid w:val="009B2EE9"/>
    <w:rsid w:val="009B66F1"/>
    <w:rsid w:val="009D2E94"/>
    <w:rsid w:val="009D4420"/>
    <w:rsid w:val="009D5E21"/>
    <w:rsid w:val="009D793F"/>
    <w:rsid w:val="009D7CDA"/>
    <w:rsid w:val="009D7D07"/>
    <w:rsid w:val="009E0AE7"/>
    <w:rsid w:val="009E3F0B"/>
    <w:rsid w:val="009E5D75"/>
    <w:rsid w:val="009F0900"/>
    <w:rsid w:val="00A00E54"/>
    <w:rsid w:val="00A04105"/>
    <w:rsid w:val="00A05DE6"/>
    <w:rsid w:val="00A074FE"/>
    <w:rsid w:val="00A111E7"/>
    <w:rsid w:val="00A16D43"/>
    <w:rsid w:val="00A17841"/>
    <w:rsid w:val="00A17FDD"/>
    <w:rsid w:val="00A3068E"/>
    <w:rsid w:val="00A33589"/>
    <w:rsid w:val="00A36E46"/>
    <w:rsid w:val="00A446E0"/>
    <w:rsid w:val="00A560BC"/>
    <w:rsid w:val="00A565BE"/>
    <w:rsid w:val="00A70263"/>
    <w:rsid w:val="00A70E34"/>
    <w:rsid w:val="00A77DA0"/>
    <w:rsid w:val="00A8026E"/>
    <w:rsid w:val="00A91FE8"/>
    <w:rsid w:val="00AA1C99"/>
    <w:rsid w:val="00AA52C2"/>
    <w:rsid w:val="00AB2F87"/>
    <w:rsid w:val="00AB4809"/>
    <w:rsid w:val="00AB66A2"/>
    <w:rsid w:val="00AB67AF"/>
    <w:rsid w:val="00AB7428"/>
    <w:rsid w:val="00AC59AF"/>
    <w:rsid w:val="00AD2ACD"/>
    <w:rsid w:val="00AD346B"/>
    <w:rsid w:val="00AE1D9D"/>
    <w:rsid w:val="00AE517D"/>
    <w:rsid w:val="00AE7288"/>
    <w:rsid w:val="00AF40D5"/>
    <w:rsid w:val="00AF516B"/>
    <w:rsid w:val="00AF6996"/>
    <w:rsid w:val="00B0160E"/>
    <w:rsid w:val="00B06A3D"/>
    <w:rsid w:val="00B117E1"/>
    <w:rsid w:val="00B123BC"/>
    <w:rsid w:val="00B15ED7"/>
    <w:rsid w:val="00B22324"/>
    <w:rsid w:val="00B239F0"/>
    <w:rsid w:val="00B24519"/>
    <w:rsid w:val="00B31A48"/>
    <w:rsid w:val="00B32055"/>
    <w:rsid w:val="00B340F2"/>
    <w:rsid w:val="00B36F58"/>
    <w:rsid w:val="00B43917"/>
    <w:rsid w:val="00B439C2"/>
    <w:rsid w:val="00B45339"/>
    <w:rsid w:val="00B45772"/>
    <w:rsid w:val="00B50C78"/>
    <w:rsid w:val="00B52711"/>
    <w:rsid w:val="00B54915"/>
    <w:rsid w:val="00B61A83"/>
    <w:rsid w:val="00B663B3"/>
    <w:rsid w:val="00B66A7D"/>
    <w:rsid w:val="00B72C7F"/>
    <w:rsid w:val="00B74811"/>
    <w:rsid w:val="00B75B6D"/>
    <w:rsid w:val="00B818D0"/>
    <w:rsid w:val="00B910D7"/>
    <w:rsid w:val="00B95158"/>
    <w:rsid w:val="00BA6E12"/>
    <w:rsid w:val="00BA7AD0"/>
    <w:rsid w:val="00BA7B2F"/>
    <w:rsid w:val="00BB1017"/>
    <w:rsid w:val="00BB12C0"/>
    <w:rsid w:val="00BB3D64"/>
    <w:rsid w:val="00BB67AD"/>
    <w:rsid w:val="00BC35AF"/>
    <w:rsid w:val="00BC6130"/>
    <w:rsid w:val="00BC6575"/>
    <w:rsid w:val="00BD1940"/>
    <w:rsid w:val="00BE08E2"/>
    <w:rsid w:val="00BE4E08"/>
    <w:rsid w:val="00BE555D"/>
    <w:rsid w:val="00BE7037"/>
    <w:rsid w:val="00BE73B2"/>
    <w:rsid w:val="00BF0010"/>
    <w:rsid w:val="00BF07C6"/>
    <w:rsid w:val="00BF3A97"/>
    <w:rsid w:val="00BF7548"/>
    <w:rsid w:val="00C011D5"/>
    <w:rsid w:val="00C206C6"/>
    <w:rsid w:val="00C23C45"/>
    <w:rsid w:val="00C37EEB"/>
    <w:rsid w:val="00C4388D"/>
    <w:rsid w:val="00C46DDD"/>
    <w:rsid w:val="00C50C02"/>
    <w:rsid w:val="00C51FF0"/>
    <w:rsid w:val="00C663F4"/>
    <w:rsid w:val="00C73B49"/>
    <w:rsid w:val="00C74589"/>
    <w:rsid w:val="00C770CA"/>
    <w:rsid w:val="00C80654"/>
    <w:rsid w:val="00C83783"/>
    <w:rsid w:val="00C8652C"/>
    <w:rsid w:val="00C876B4"/>
    <w:rsid w:val="00C91CE1"/>
    <w:rsid w:val="00C92EB4"/>
    <w:rsid w:val="00C9520C"/>
    <w:rsid w:val="00C96C26"/>
    <w:rsid w:val="00CA5E17"/>
    <w:rsid w:val="00CA6B65"/>
    <w:rsid w:val="00CB13EE"/>
    <w:rsid w:val="00CB3668"/>
    <w:rsid w:val="00CB3CAE"/>
    <w:rsid w:val="00CB65DA"/>
    <w:rsid w:val="00CC1E40"/>
    <w:rsid w:val="00CC576E"/>
    <w:rsid w:val="00CD19D2"/>
    <w:rsid w:val="00CD3973"/>
    <w:rsid w:val="00CD5A7C"/>
    <w:rsid w:val="00CD7A1A"/>
    <w:rsid w:val="00CE25F3"/>
    <w:rsid w:val="00CE3D37"/>
    <w:rsid w:val="00CE547A"/>
    <w:rsid w:val="00CE6CB4"/>
    <w:rsid w:val="00CE6FD2"/>
    <w:rsid w:val="00CF2AF0"/>
    <w:rsid w:val="00CF5242"/>
    <w:rsid w:val="00CF6923"/>
    <w:rsid w:val="00CF69EC"/>
    <w:rsid w:val="00CF7DF9"/>
    <w:rsid w:val="00D00DAC"/>
    <w:rsid w:val="00D015FF"/>
    <w:rsid w:val="00D06F87"/>
    <w:rsid w:val="00D10B2E"/>
    <w:rsid w:val="00D1342E"/>
    <w:rsid w:val="00D151A6"/>
    <w:rsid w:val="00D16C8E"/>
    <w:rsid w:val="00D17FDD"/>
    <w:rsid w:val="00D22FCE"/>
    <w:rsid w:val="00D2417A"/>
    <w:rsid w:val="00D255D8"/>
    <w:rsid w:val="00D2636C"/>
    <w:rsid w:val="00D264A9"/>
    <w:rsid w:val="00D32651"/>
    <w:rsid w:val="00D35802"/>
    <w:rsid w:val="00D41257"/>
    <w:rsid w:val="00D41E7C"/>
    <w:rsid w:val="00D42740"/>
    <w:rsid w:val="00D47F3B"/>
    <w:rsid w:val="00D62591"/>
    <w:rsid w:val="00D63B24"/>
    <w:rsid w:val="00D63BCF"/>
    <w:rsid w:val="00D65857"/>
    <w:rsid w:val="00D66186"/>
    <w:rsid w:val="00D66D01"/>
    <w:rsid w:val="00D67807"/>
    <w:rsid w:val="00D67D91"/>
    <w:rsid w:val="00D712AB"/>
    <w:rsid w:val="00D71FA9"/>
    <w:rsid w:val="00D7443D"/>
    <w:rsid w:val="00D8390A"/>
    <w:rsid w:val="00D84B12"/>
    <w:rsid w:val="00D87D74"/>
    <w:rsid w:val="00D93864"/>
    <w:rsid w:val="00D9421F"/>
    <w:rsid w:val="00D97189"/>
    <w:rsid w:val="00D97B02"/>
    <w:rsid w:val="00DB12C1"/>
    <w:rsid w:val="00DB1FBF"/>
    <w:rsid w:val="00DB2307"/>
    <w:rsid w:val="00DB2C60"/>
    <w:rsid w:val="00DB51DF"/>
    <w:rsid w:val="00DB5415"/>
    <w:rsid w:val="00DB7EEF"/>
    <w:rsid w:val="00DC14A1"/>
    <w:rsid w:val="00DD5BC3"/>
    <w:rsid w:val="00DD7DB8"/>
    <w:rsid w:val="00DF2A0B"/>
    <w:rsid w:val="00DF5871"/>
    <w:rsid w:val="00DF6837"/>
    <w:rsid w:val="00DF6882"/>
    <w:rsid w:val="00E00C92"/>
    <w:rsid w:val="00E0592C"/>
    <w:rsid w:val="00E06EC4"/>
    <w:rsid w:val="00E11278"/>
    <w:rsid w:val="00E119B4"/>
    <w:rsid w:val="00E12608"/>
    <w:rsid w:val="00E1508D"/>
    <w:rsid w:val="00E1689D"/>
    <w:rsid w:val="00E168FA"/>
    <w:rsid w:val="00E205A3"/>
    <w:rsid w:val="00E23BF5"/>
    <w:rsid w:val="00E41C59"/>
    <w:rsid w:val="00E45032"/>
    <w:rsid w:val="00E465A0"/>
    <w:rsid w:val="00E72586"/>
    <w:rsid w:val="00E72937"/>
    <w:rsid w:val="00E75F3F"/>
    <w:rsid w:val="00E763C4"/>
    <w:rsid w:val="00E76861"/>
    <w:rsid w:val="00E80955"/>
    <w:rsid w:val="00E81EA3"/>
    <w:rsid w:val="00E90A08"/>
    <w:rsid w:val="00EA352C"/>
    <w:rsid w:val="00EA487C"/>
    <w:rsid w:val="00EB6810"/>
    <w:rsid w:val="00EC1056"/>
    <w:rsid w:val="00EC20B3"/>
    <w:rsid w:val="00ED2E04"/>
    <w:rsid w:val="00ED5043"/>
    <w:rsid w:val="00ED51B6"/>
    <w:rsid w:val="00ED67F8"/>
    <w:rsid w:val="00ED7B0D"/>
    <w:rsid w:val="00EE1599"/>
    <w:rsid w:val="00EE2B87"/>
    <w:rsid w:val="00EE3E15"/>
    <w:rsid w:val="00EF3F61"/>
    <w:rsid w:val="00EF4469"/>
    <w:rsid w:val="00F005B1"/>
    <w:rsid w:val="00F0165E"/>
    <w:rsid w:val="00F02CC1"/>
    <w:rsid w:val="00F0339A"/>
    <w:rsid w:val="00F07DB7"/>
    <w:rsid w:val="00F12DFD"/>
    <w:rsid w:val="00F13916"/>
    <w:rsid w:val="00F20344"/>
    <w:rsid w:val="00F22258"/>
    <w:rsid w:val="00F23C3C"/>
    <w:rsid w:val="00F244BE"/>
    <w:rsid w:val="00F260F2"/>
    <w:rsid w:val="00F27C3B"/>
    <w:rsid w:val="00F32304"/>
    <w:rsid w:val="00F32E25"/>
    <w:rsid w:val="00F33D6C"/>
    <w:rsid w:val="00F34578"/>
    <w:rsid w:val="00F34E5C"/>
    <w:rsid w:val="00F37AC3"/>
    <w:rsid w:val="00F45384"/>
    <w:rsid w:val="00F47F23"/>
    <w:rsid w:val="00F6038D"/>
    <w:rsid w:val="00F644AC"/>
    <w:rsid w:val="00F67CD8"/>
    <w:rsid w:val="00F70DC2"/>
    <w:rsid w:val="00F74FF6"/>
    <w:rsid w:val="00F77C92"/>
    <w:rsid w:val="00F80A74"/>
    <w:rsid w:val="00F80EB6"/>
    <w:rsid w:val="00F91626"/>
    <w:rsid w:val="00F95091"/>
    <w:rsid w:val="00FA66F7"/>
    <w:rsid w:val="00FA70A9"/>
    <w:rsid w:val="00FB4079"/>
    <w:rsid w:val="00FC2A8F"/>
    <w:rsid w:val="00FC3E56"/>
    <w:rsid w:val="00FC6661"/>
    <w:rsid w:val="00FC7AEE"/>
    <w:rsid w:val="00FD0E81"/>
    <w:rsid w:val="00FD25C4"/>
    <w:rsid w:val="00FD49C8"/>
    <w:rsid w:val="00FD7269"/>
    <w:rsid w:val="00FE32FF"/>
    <w:rsid w:val="00FE3988"/>
    <w:rsid w:val="00FE4DE1"/>
    <w:rsid w:val="00FE69AF"/>
    <w:rsid w:val="00FF0C9E"/>
    <w:rsid w:val="00FF1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B6A7"/>
  <w15:docId w15:val="{49CC74ED-663D-4244-8EA1-0A426412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53B"/>
  </w:style>
  <w:style w:type="paragraph" w:styleId="Heading1">
    <w:name w:val="heading 1"/>
    <w:basedOn w:val="Normal"/>
    <w:next w:val="Normal"/>
    <w:link w:val="Heading1Char"/>
    <w:uiPriority w:val="9"/>
    <w:qFormat/>
    <w:rsid w:val="00427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327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327C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27C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53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66D01"/>
    <w:pPr>
      <w:spacing w:after="0" w:line="240" w:lineRule="auto"/>
    </w:pPr>
  </w:style>
  <w:style w:type="table" w:styleId="TableGrid">
    <w:name w:val="Table Grid"/>
    <w:basedOn w:val="TableNormal"/>
    <w:uiPriority w:val="59"/>
    <w:rsid w:val="00193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1D5"/>
    <w:rPr>
      <w:color w:val="0000FF" w:themeColor="hyperlink"/>
      <w:u w:val="single"/>
    </w:rPr>
  </w:style>
  <w:style w:type="character" w:customStyle="1" w:styleId="Heading2Char">
    <w:name w:val="Heading 2 Char"/>
    <w:basedOn w:val="DefaultParagraphFont"/>
    <w:link w:val="Heading2"/>
    <w:uiPriority w:val="9"/>
    <w:semiHidden/>
    <w:rsid w:val="001327CB"/>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327C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327CB"/>
    <w:rPr>
      <w:rFonts w:asciiTheme="majorHAnsi" w:eastAsiaTheme="majorEastAsia" w:hAnsiTheme="majorHAnsi" w:cstheme="majorBidi"/>
      <w:i/>
      <w:iCs/>
      <w:color w:val="243F60" w:themeColor="accent1" w:themeShade="7F"/>
    </w:rPr>
  </w:style>
  <w:style w:type="paragraph" w:styleId="BodyText">
    <w:name w:val="Body Text"/>
    <w:basedOn w:val="Normal"/>
    <w:link w:val="BodyTextChar"/>
    <w:semiHidden/>
    <w:rsid w:val="001327CB"/>
    <w:pPr>
      <w:spacing w:after="0" w:line="240" w:lineRule="auto"/>
      <w:jc w:val="both"/>
    </w:pPr>
    <w:rPr>
      <w:rFonts w:ascii="Arial" w:eastAsia="Times New Roman" w:hAnsi="Arial" w:cs="Times New Roman"/>
      <w:i/>
      <w:szCs w:val="20"/>
    </w:rPr>
  </w:style>
  <w:style w:type="character" w:customStyle="1" w:styleId="BodyTextChar">
    <w:name w:val="Body Text Char"/>
    <w:basedOn w:val="DefaultParagraphFont"/>
    <w:link w:val="BodyText"/>
    <w:semiHidden/>
    <w:rsid w:val="001327CB"/>
    <w:rPr>
      <w:rFonts w:ascii="Arial" w:eastAsia="Times New Roman" w:hAnsi="Arial" w:cs="Times New Roman"/>
      <w:i/>
      <w:szCs w:val="20"/>
    </w:rPr>
  </w:style>
  <w:style w:type="paragraph" w:styleId="Header">
    <w:name w:val="header"/>
    <w:basedOn w:val="Normal"/>
    <w:link w:val="HeaderChar"/>
    <w:semiHidden/>
    <w:rsid w:val="001327CB"/>
    <w:pPr>
      <w:tabs>
        <w:tab w:val="center" w:pos="4153"/>
        <w:tab w:val="right" w:pos="8306"/>
      </w:tabs>
      <w:spacing w:after="0" w:line="240" w:lineRule="auto"/>
      <w:jc w:val="both"/>
    </w:pPr>
    <w:rPr>
      <w:rFonts w:ascii="Arial" w:eastAsia="Times New Roman" w:hAnsi="Arial" w:cs="Times New Roman"/>
      <w:szCs w:val="20"/>
    </w:rPr>
  </w:style>
  <w:style w:type="character" w:customStyle="1" w:styleId="HeaderChar">
    <w:name w:val="Header Char"/>
    <w:basedOn w:val="DefaultParagraphFont"/>
    <w:link w:val="Header"/>
    <w:semiHidden/>
    <w:rsid w:val="001327CB"/>
    <w:rPr>
      <w:rFonts w:ascii="Arial" w:eastAsia="Times New Roman" w:hAnsi="Arial" w:cs="Times New Roman"/>
      <w:szCs w:val="20"/>
    </w:rPr>
  </w:style>
  <w:style w:type="paragraph" w:styleId="ListParagraph">
    <w:name w:val="List Paragraph"/>
    <w:basedOn w:val="Normal"/>
    <w:uiPriority w:val="34"/>
    <w:qFormat/>
    <w:rsid w:val="009D793F"/>
    <w:pPr>
      <w:spacing w:after="0" w:line="240"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45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262"/>
    <w:rPr>
      <w:rFonts w:ascii="Tahoma" w:hAnsi="Tahoma" w:cs="Tahoma"/>
      <w:sz w:val="16"/>
      <w:szCs w:val="16"/>
    </w:rPr>
  </w:style>
  <w:style w:type="character" w:styleId="CommentReference">
    <w:name w:val="annotation reference"/>
    <w:basedOn w:val="DefaultParagraphFont"/>
    <w:uiPriority w:val="99"/>
    <w:semiHidden/>
    <w:unhideWhenUsed/>
    <w:rsid w:val="00A05DE6"/>
    <w:rPr>
      <w:sz w:val="16"/>
      <w:szCs w:val="16"/>
    </w:rPr>
  </w:style>
  <w:style w:type="paragraph" w:styleId="CommentText">
    <w:name w:val="annotation text"/>
    <w:basedOn w:val="Normal"/>
    <w:link w:val="CommentTextChar"/>
    <w:uiPriority w:val="99"/>
    <w:semiHidden/>
    <w:unhideWhenUsed/>
    <w:rsid w:val="00A05DE6"/>
    <w:pPr>
      <w:spacing w:line="240" w:lineRule="auto"/>
    </w:pPr>
    <w:rPr>
      <w:sz w:val="20"/>
      <w:szCs w:val="20"/>
    </w:rPr>
  </w:style>
  <w:style w:type="character" w:customStyle="1" w:styleId="CommentTextChar">
    <w:name w:val="Comment Text Char"/>
    <w:basedOn w:val="DefaultParagraphFont"/>
    <w:link w:val="CommentText"/>
    <w:uiPriority w:val="99"/>
    <w:semiHidden/>
    <w:rsid w:val="00A05DE6"/>
    <w:rPr>
      <w:sz w:val="20"/>
      <w:szCs w:val="20"/>
    </w:rPr>
  </w:style>
  <w:style w:type="paragraph" w:styleId="CommentSubject">
    <w:name w:val="annotation subject"/>
    <w:basedOn w:val="CommentText"/>
    <w:next w:val="CommentText"/>
    <w:link w:val="CommentSubjectChar"/>
    <w:uiPriority w:val="99"/>
    <w:semiHidden/>
    <w:unhideWhenUsed/>
    <w:rsid w:val="00A05DE6"/>
    <w:rPr>
      <w:b/>
      <w:bCs/>
    </w:rPr>
  </w:style>
  <w:style w:type="character" w:customStyle="1" w:styleId="CommentSubjectChar">
    <w:name w:val="Comment Subject Char"/>
    <w:basedOn w:val="CommentTextChar"/>
    <w:link w:val="CommentSubject"/>
    <w:uiPriority w:val="99"/>
    <w:semiHidden/>
    <w:rsid w:val="00A05DE6"/>
    <w:rPr>
      <w:b/>
      <w:bCs/>
      <w:sz w:val="20"/>
      <w:szCs w:val="20"/>
    </w:rPr>
  </w:style>
  <w:style w:type="paragraph" w:styleId="Footer">
    <w:name w:val="footer"/>
    <w:basedOn w:val="Normal"/>
    <w:link w:val="FooterChar"/>
    <w:uiPriority w:val="99"/>
    <w:unhideWhenUsed/>
    <w:rsid w:val="001C0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456547">
      <w:bodyDiv w:val="1"/>
      <w:marLeft w:val="0"/>
      <w:marRight w:val="0"/>
      <w:marTop w:val="0"/>
      <w:marBottom w:val="0"/>
      <w:divBdr>
        <w:top w:val="none" w:sz="0" w:space="0" w:color="auto"/>
        <w:left w:val="none" w:sz="0" w:space="0" w:color="auto"/>
        <w:bottom w:val="none" w:sz="0" w:space="0" w:color="auto"/>
        <w:right w:val="none" w:sz="0" w:space="0" w:color="auto"/>
      </w:divBdr>
    </w:div>
    <w:div w:id="18813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BCCC699109A2458735B452363886EA" ma:contentTypeVersion="14" ma:contentTypeDescription="Create a new document." ma:contentTypeScope="" ma:versionID="68f8f8dcc2ec9e49a4ffb82841c8b4f1">
  <xsd:schema xmlns:xsd="http://www.w3.org/2001/XMLSchema" xmlns:xs="http://www.w3.org/2001/XMLSchema" xmlns:p="http://schemas.microsoft.com/office/2006/metadata/properties" xmlns:ns2="d66fa8d6-9185-424d-934e-7a28cec4fed0" xmlns:ns3="8b5a5942-c0c9-458e-9060-ec79afbad9b4" targetNamespace="http://schemas.microsoft.com/office/2006/metadata/properties" ma:root="true" ma:fieldsID="277b5cc526bc5e46e4ab559bcaae016f" ns2:_="" ns3:_="">
    <xsd:import namespace="d66fa8d6-9185-424d-934e-7a28cec4fed0"/>
    <xsd:import namespace="8b5a5942-c0c9-458e-9060-ec79afbad9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number"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fa8d6-9185-424d-934e-7a28cec4f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umber" ma:index="18" nillable="true" ma:displayName="number" ma:internalName="number">
      <xsd:simpleType>
        <xsd:restriction base="dms:Number"/>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5a5942-c0c9-458e-9060-ec79afbad9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umber xmlns="d66fa8d6-9185-424d-934e-7a28cec4fed0" xsi:nil="true"/>
    <SharedWithUsers xmlns="8b5a5942-c0c9-458e-9060-ec79afbad9b4">
      <UserInfo>
        <DisplayName>Brett Sadler</DisplayName>
        <AccountId>19</AccountId>
        <AccountType/>
      </UserInfo>
      <UserInfo>
        <DisplayName>Iwan Evans</DisplayName>
        <AccountId>28</AccountId>
        <AccountType/>
      </UserInfo>
    </SharedWithUsers>
  </documentManagement>
</p:properties>
</file>

<file path=customXml/itemProps1.xml><?xml version="1.0" encoding="utf-8"?>
<ds:datastoreItem xmlns:ds="http://schemas.openxmlformats.org/officeDocument/2006/customXml" ds:itemID="{7CD08209-3990-417E-9F31-89104FE79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fa8d6-9185-424d-934e-7a28cec4fed0"/>
    <ds:schemaRef ds:uri="8b5a5942-c0c9-458e-9060-ec79afbad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6B291-A2DF-4270-81E8-84EBA5C3ACB5}">
  <ds:schemaRefs>
    <ds:schemaRef ds:uri="http://schemas.microsoft.com/sharepoint/v3/contenttype/forms"/>
  </ds:schemaRefs>
</ds:datastoreItem>
</file>

<file path=customXml/itemProps3.xml><?xml version="1.0" encoding="utf-8"?>
<ds:datastoreItem xmlns:ds="http://schemas.openxmlformats.org/officeDocument/2006/customXml" ds:itemID="{9E4D6C71-E66D-44BC-93E9-FE20FBE5FD92}">
  <ds:schemaRefs>
    <ds:schemaRef ds:uri="http://schemas.openxmlformats.org/officeDocument/2006/bibliography"/>
  </ds:schemaRefs>
</ds:datastoreItem>
</file>

<file path=customXml/itemProps4.xml><?xml version="1.0" encoding="utf-8"?>
<ds:datastoreItem xmlns:ds="http://schemas.openxmlformats.org/officeDocument/2006/customXml" ds:itemID="{39BA6172-1302-4F04-96DC-FE5ADAB394DA}">
  <ds:schemaRefs>
    <ds:schemaRef ds:uri="http://schemas.microsoft.com/office/2006/metadata/properties"/>
    <ds:schemaRef ds:uri="http://schemas.microsoft.com/office/infopath/2007/PartnerControls"/>
    <ds:schemaRef ds:uri="d66fa8d6-9185-424d-934e-7a28cec4fed0"/>
    <ds:schemaRef ds:uri="8b5a5942-c0c9-458e-9060-ec79afbad9b4"/>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7</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North Wales Housing</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 Evans</dc:creator>
  <cp:lastModifiedBy>Iwan Evans</cp:lastModifiedBy>
  <cp:revision>456</cp:revision>
  <cp:lastPrinted>2021-08-04T12:52:00Z</cp:lastPrinted>
  <dcterms:created xsi:type="dcterms:W3CDTF">2019-06-05T10:44:00Z</dcterms:created>
  <dcterms:modified xsi:type="dcterms:W3CDTF">2021-08-10T08:53:00Z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0x010100B2BCCC699109A2458735B452363886EA</vt:lpwstr>
  </property>
  <property fmtid="{D5CDD505-2E9C-101B-9397-08002B2CF9AE}" pid="3" name="Order">
    <vt:r8>24375000</vt:r8>
  </property>
</Properties>
</file>